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11E81" w:rsidRPr="006E4DD3" w:rsidTr="006873E4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11E81" w:rsidRPr="006E4DD3" w:rsidRDefault="00911E81" w:rsidP="006873E4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11E81" w:rsidRPr="006E4DD3" w:rsidRDefault="00911E81" w:rsidP="006873E4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911E81" w:rsidRDefault="00911E81" w:rsidP="00931B64">
      <w:pPr>
        <w:jc w:val="both"/>
        <w:rPr>
          <w:rFonts w:ascii="Arial" w:hAnsi="Arial" w:cs="Arial"/>
          <w:sz w:val="26"/>
          <w:szCs w:val="26"/>
        </w:rPr>
      </w:pPr>
    </w:p>
    <w:p w:rsidR="00EA6B60" w:rsidRPr="00EA6B60" w:rsidRDefault="00EA6B60" w:rsidP="00EA6B60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EA6B60">
        <w:rPr>
          <w:rFonts w:ascii="Arial" w:hAnsi="Arial" w:cs="Arial"/>
          <w:b/>
          <w:sz w:val="26"/>
          <w:szCs w:val="26"/>
          <w:u w:val="single"/>
        </w:rPr>
        <w:t>PRESS RELEASE</w:t>
      </w:r>
    </w:p>
    <w:p w:rsidR="00931B64" w:rsidRPr="00D304AC" w:rsidRDefault="00931B64" w:rsidP="00911E81">
      <w:pPr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India-Kuwait relations</w:t>
      </w:r>
      <w:r w:rsidRPr="00424B19">
        <w:rPr>
          <w:rFonts w:ascii="Arial" w:hAnsi="Arial" w:cs="Arial"/>
          <w:sz w:val="26"/>
          <w:szCs w:val="26"/>
        </w:rPr>
        <w:t xml:space="preserve"> are traditionally warm, close and friendly</w:t>
      </w:r>
      <w:r>
        <w:rPr>
          <w:rFonts w:ascii="Arial" w:hAnsi="Arial" w:cs="Arial"/>
          <w:sz w:val="26"/>
          <w:szCs w:val="26"/>
        </w:rPr>
        <w:t xml:space="preserve"> and our community of</w:t>
      </w:r>
      <w:r w:rsidRPr="00424B19">
        <w:rPr>
          <w:rFonts w:ascii="Arial" w:hAnsi="Arial" w:cs="Arial"/>
          <w:sz w:val="26"/>
          <w:szCs w:val="26"/>
        </w:rPr>
        <w:t xml:space="preserve"> over 8</w:t>
      </w:r>
      <w:r>
        <w:rPr>
          <w:rFonts w:ascii="Arial" w:hAnsi="Arial" w:cs="Arial"/>
          <w:sz w:val="26"/>
          <w:szCs w:val="26"/>
        </w:rPr>
        <w:t xml:space="preserve">.2 </w:t>
      </w:r>
      <w:proofErr w:type="spellStart"/>
      <w:r>
        <w:rPr>
          <w:rFonts w:ascii="Arial" w:hAnsi="Arial" w:cs="Arial"/>
          <w:sz w:val="26"/>
          <w:szCs w:val="26"/>
        </w:rPr>
        <w:t>lakh</w:t>
      </w:r>
      <w:proofErr w:type="spellEnd"/>
      <w:r w:rsidRPr="00424B19">
        <w:rPr>
          <w:rFonts w:ascii="Arial" w:hAnsi="Arial" w:cs="Arial"/>
          <w:sz w:val="26"/>
          <w:szCs w:val="26"/>
        </w:rPr>
        <w:t xml:space="preserve"> is the largest expatriate community in Kuwait.  During 2013-14, Kuwait was the third largest crude oil supplier to India</w:t>
      </w:r>
      <w:r>
        <w:rPr>
          <w:rFonts w:ascii="Arial" w:hAnsi="Arial" w:cs="Arial"/>
          <w:sz w:val="26"/>
          <w:szCs w:val="26"/>
        </w:rPr>
        <w:t>, meeting</w:t>
      </w:r>
      <w:r w:rsidRPr="00424B19">
        <w:rPr>
          <w:rFonts w:ascii="Arial" w:hAnsi="Arial" w:cs="Arial"/>
          <w:sz w:val="26"/>
          <w:szCs w:val="26"/>
        </w:rPr>
        <w:t xml:space="preserve"> 9-10% of our energy needs. India has consistently been among the top ten trading partners of Kuwait. </w:t>
      </w:r>
      <w:r w:rsidRPr="00D304AC">
        <w:rPr>
          <w:rFonts w:ascii="Arial" w:hAnsi="Arial" w:cs="Arial"/>
          <w:b/>
          <w:bCs/>
          <w:sz w:val="26"/>
          <w:szCs w:val="26"/>
        </w:rPr>
        <w:t xml:space="preserve">However, India’s exports to Kuwait </w:t>
      </w:r>
      <w:r>
        <w:rPr>
          <w:rFonts w:ascii="Arial" w:hAnsi="Arial" w:cs="Arial"/>
          <w:b/>
          <w:bCs/>
          <w:sz w:val="26"/>
          <w:szCs w:val="26"/>
        </w:rPr>
        <w:t xml:space="preserve">have </w:t>
      </w:r>
      <w:r w:rsidRPr="00D304AC">
        <w:rPr>
          <w:rFonts w:ascii="Arial" w:hAnsi="Arial" w:cs="Arial"/>
          <w:b/>
          <w:bCs/>
          <w:sz w:val="26"/>
          <w:szCs w:val="26"/>
        </w:rPr>
        <w:t>remain</w:t>
      </w:r>
      <w:r>
        <w:rPr>
          <w:rFonts w:ascii="Arial" w:hAnsi="Arial" w:cs="Arial"/>
          <w:b/>
          <w:bCs/>
          <w:sz w:val="26"/>
          <w:szCs w:val="26"/>
        </w:rPr>
        <w:t>ed</w:t>
      </w:r>
      <w:r w:rsidRPr="00D304AC">
        <w:rPr>
          <w:rFonts w:ascii="Arial" w:hAnsi="Arial" w:cs="Arial"/>
          <w:b/>
          <w:bCs/>
          <w:sz w:val="26"/>
          <w:szCs w:val="26"/>
        </w:rPr>
        <w:t xml:space="preserve"> stagnant, i.e., a little over US$ 1 billion.  Furthermore, investments from Kuwait into India are miniscule. The Table given below shows the bilateral trade.  The trade balance is heavily in </w:t>
      </w:r>
      <w:proofErr w:type="spellStart"/>
      <w:r w:rsidRPr="00D304AC">
        <w:rPr>
          <w:rFonts w:ascii="Arial" w:hAnsi="Arial" w:cs="Arial"/>
          <w:b/>
          <w:bCs/>
          <w:sz w:val="26"/>
          <w:szCs w:val="26"/>
        </w:rPr>
        <w:t>favour</w:t>
      </w:r>
      <w:proofErr w:type="spellEnd"/>
      <w:r w:rsidRPr="00D304AC">
        <w:rPr>
          <w:rFonts w:ascii="Arial" w:hAnsi="Arial" w:cs="Arial"/>
          <w:b/>
          <w:bCs/>
          <w:sz w:val="26"/>
          <w:szCs w:val="26"/>
        </w:rPr>
        <w:t xml:space="preserve"> of Kuwait.</w:t>
      </w:r>
    </w:p>
    <w:p w:rsidR="00931B64" w:rsidRPr="008C5CC3" w:rsidRDefault="00931B64" w:rsidP="00931B64">
      <w:pPr>
        <w:jc w:val="center"/>
        <w:rPr>
          <w:rFonts w:ascii="Arial" w:hAnsi="Arial" w:cs="Arial"/>
          <w:sz w:val="26"/>
          <w:szCs w:val="26"/>
          <w:u w:val="single"/>
        </w:rPr>
      </w:pPr>
      <w:r w:rsidRPr="008C5CC3">
        <w:rPr>
          <w:rFonts w:ascii="Arial" w:hAnsi="Arial" w:cs="Arial"/>
          <w:sz w:val="26"/>
          <w:szCs w:val="26"/>
          <w:u w:val="single"/>
        </w:rPr>
        <w:t>TABLE</w:t>
      </w:r>
    </w:p>
    <w:p w:rsidR="00931B64" w:rsidRPr="008C5CC3" w:rsidRDefault="00931B64" w:rsidP="00931B64">
      <w:pPr>
        <w:jc w:val="center"/>
        <w:rPr>
          <w:rFonts w:ascii="Arial" w:hAnsi="Arial" w:cs="Arial"/>
          <w:color w:val="000000"/>
          <w:sz w:val="26"/>
          <w:szCs w:val="26"/>
          <w:u w:val="single"/>
        </w:rPr>
      </w:pPr>
      <w:r w:rsidRPr="008C5CC3">
        <w:rPr>
          <w:rFonts w:ascii="Arial" w:hAnsi="Arial" w:cs="Arial"/>
          <w:sz w:val="26"/>
          <w:szCs w:val="26"/>
          <w:u w:val="single"/>
        </w:rPr>
        <w:t xml:space="preserve">India-Kuwait Bilateral Trade FY </w:t>
      </w:r>
      <w:r w:rsidRPr="008C5CC3">
        <w:rPr>
          <w:rFonts w:ascii="Arial" w:hAnsi="Arial" w:cs="Arial"/>
          <w:color w:val="000000"/>
          <w:sz w:val="26"/>
          <w:szCs w:val="26"/>
          <w:u w:val="single"/>
        </w:rPr>
        <w:t>20011-12 to 2014-15(April-Feb)</w:t>
      </w:r>
    </w:p>
    <w:p w:rsidR="00931B64" w:rsidRPr="00DB7885" w:rsidRDefault="00931B64" w:rsidP="00931B64">
      <w:pPr>
        <w:jc w:val="right"/>
        <w:rPr>
          <w:rFonts w:ascii="Arial" w:hAnsi="Arial" w:cs="Arial"/>
          <w:i/>
          <w:iCs/>
        </w:rPr>
      </w:pPr>
      <w:proofErr w:type="gramStart"/>
      <w:r w:rsidRPr="00DB7885">
        <w:rPr>
          <w:rFonts w:ascii="Arial" w:hAnsi="Arial" w:cs="Arial"/>
          <w:i/>
          <w:iCs/>
        </w:rPr>
        <w:t>in</w:t>
      </w:r>
      <w:proofErr w:type="gramEnd"/>
      <w:r w:rsidRPr="00DB7885">
        <w:rPr>
          <w:rFonts w:ascii="Arial" w:hAnsi="Arial" w:cs="Arial"/>
          <w:i/>
          <w:iCs/>
        </w:rPr>
        <w:t xml:space="preserve"> US$ million</w:t>
      </w:r>
    </w:p>
    <w:tbl>
      <w:tblPr>
        <w:tblW w:w="4842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089"/>
        <w:gridCol w:w="1948"/>
        <w:gridCol w:w="1752"/>
        <w:gridCol w:w="1700"/>
        <w:gridCol w:w="1750"/>
      </w:tblGrid>
      <w:tr w:rsidR="00931B64" w:rsidRPr="003450A0" w:rsidTr="00AC75CF">
        <w:trPr>
          <w:tblCellSpacing w:w="0" w:type="dxa"/>
          <w:jc w:val="center"/>
        </w:trPr>
        <w:tc>
          <w:tcPr>
            <w:tcW w:w="1130" w:type="pct"/>
            <w:shd w:val="clear" w:color="auto" w:fill="E6E6E6"/>
            <w:vAlign w:val="center"/>
          </w:tcPr>
          <w:p w:rsidR="00931B64" w:rsidRPr="003450A0" w:rsidRDefault="00931B64" w:rsidP="00AC75CF">
            <w:pPr>
              <w:rPr>
                <w:rFonts w:ascii="Arial" w:hAnsi="Arial" w:cs="Arial"/>
                <w:color w:val="000000"/>
              </w:rPr>
            </w:pPr>
            <w:r w:rsidRPr="003450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pct"/>
            <w:shd w:val="clear" w:color="auto" w:fill="E6E6E6"/>
            <w:vAlign w:val="center"/>
          </w:tcPr>
          <w:p w:rsidR="00931B64" w:rsidRPr="003450A0" w:rsidRDefault="00931B64" w:rsidP="00AC7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2011-</w:t>
            </w:r>
            <w:r w:rsidRPr="003450A0">
              <w:rPr>
                <w:rFonts w:ascii="Arial" w:hAnsi="Arial" w:cs="Arial"/>
                <w:b/>
                <w:bCs/>
                <w:color w:val="000000"/>
              </w:rPr>
              <w:t xml:space="preserve">12 </w:t>
            </w:r>
          </w:p>
        </w:tc>
        <w:tc>
          <w:tcPr>
            <w:tcW w:w="948" w:type="pct"/>
            <w:shd w:val="clear" w:color="auto" w:fill="E6E6E6"/>
            <w:vAlign w:val="center"/>
          </w:tcPr>
          <w:p w:rsidR="00931B64" w:rsidRPr="003450A0" w:rsidRDefault="00931B64" w:rsidP="00AC7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2012-</w:t>
            </w:r>
            <w:r w:rsidRPr="003450A0">
              <w:rPr>
                <w:rFonts w:ascii="Arial" w:hAnsi="Arial" w:cs="Arial"/>
                <w:b/>
                <w:bCs/>
                <w:color w:val="000000"/>
              </w:rPr>
              <w:t xml:space="preserve">13 </w:t>
            </w:r>
          </w:p>
        </w:tc>
        <w:tc>
          <w:tcPr>
            <w:tcW w:w="920" w:type="pct"/>
            <w:shd w:val="clear" w:color="auto" w:fill="E6E6E6"/>
            <w:vAlign w:val="center"/>
          </w:tcPr>
          <w:p w:rsidR="00931B64" w:rsidRPr="003450A0" w:rsidRDefault="00931B64" w:rsidP="00AC7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50A0">
              <w:rPr>
                <w:rFonts w:ascii="Arial" w:hAnsi="Arial" w:cs="Arial"/>
                <w:b/>
                <w:bCs/>
                <w:color w:val="000000"/>
              </w:rPr>
              <w:t>2013-14</w:t>
            </w:r>
          </w:p>
        </w:tc>
        <w:tc>
          <w:tcPr>
            <w:tcW w:w="947" w:type="pct"/>
            <w:shd w:val="clear" w:color="auto" w:fill="E6E6E6"/>
            <w:vAlign w:val="center"/>
          </w:tcPr>
          <w:p w:rsidR="00931B64" w:rsidRDefault="00931B64" w:rsidP="00AC7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2014-15</w:t>
            </w:r>
          </w:p>
          <w:p w:rsidR="00931B64" w:rsidRPr="003450A0" w:rsidRDefault="00931B64" w:rsidP="00AC75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(April-Feb)</w:t>
            </w:r>
          </w:p>
        </w:tc>
      </w:tr>
      <w:tr w:rsidR="00931B64" w:rsidRPr="003450A0" w:rsidTr="00AC75CF">
        <w:trPr>
          <w:tblCellSpacing w:w="0" w:type="dxa"/>
          <w:jc w:val="center"/>
        </w:trPr>
        <w:tc>
          <w:tcPr>
            <w:tcW w:w="1130" w:type="pct"/>
          </w:tcPr>
          <w:p w:rsidR="00931B64" w:rsidRPr="003450A0" w:rsidRDefault="00931B64" w:rsidP="00AC75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Indian e</w:t>
            </w:r>
            <w:r w:rsidRPr="003450A0">
              <w:rPr>
                <w:rFonts w:ascii="Arial" w:hAnsi="Arial" w:cs="Arial"/>
                <w:color w:val="000000"/>
              </w:rPr>
              <w:t>xports to Kuwait</w:t>
            </w:r>
          </w:p>
        </w:tc>
        <w:tc>
          <w:tcPr>
            <w:tcW w:w="1054" w:type="pct"/>
          </w:tcPr>
          <w:p w:rsidR="00931B64" w:rsidRPr="003450A0" w:rsidRDefault="00931B64" w:rsidP="00AC75CF">
            <w:pPr>
              <w:ind w:left="-10"/>
              <w:jc w:val="right"/>
              <w:rPr>
                <w:rFonts w:ascii="Arial" w:hAnsi="Arial" w:cs="Arial"/>
              </w:rPr>
            </w:pPr>
            <w:r w:rsidRPr="003450A0">
              <w:rPr>
                <w:rFonts w:ascii="Arial" w:hAnsi="Arial" w:cs="Arial"/>
              </w:rPr>
              <w:t xml:space="preserve">1,181.41 </w:t>
            </w:r>
          </w:p>
        </w:tc>
        <w:tc>
          <w:tcPr>
            <w:tcW w:w="948" w:type="pct"/>
          </w:tcPr>
          <w:p w:rsidR="00931B64" w:rsidRPr="003450A0" w:rsidRDefault="00931B64" w:rsidP="00AC75CF">
            <w:pPr>
              <w:jc w:val="right"/>
              <w:rPr>
                <w:rFonts w:ascii="Arial" w:hAnsi="Arial" w:cs="Arial"/>
              </w:rPr>
            </w:pPr>
            <w:r w:rsidRPr="003450A0">
              <w:rPr>
                <w:rFonts w:ascii="Arial" w:hAnsi="Arial" w:cs="Arial"/>
              </w:rPr>
              <w:t xml:space="preserve">1,061.08 </w:t>
            </w:r>
          </w:p>
        </w:tc>
        <w:tc>
          <w:tcPr>
            <w:tcW w:w="920" w:type="pct"/>
          </w:tcPr>
          <w:p w:rsidR="00931B64" w:rsidRPr="00731890" w:rsidRDefault="00931B64" w:rsidP="00AC75CF">
            <w:pPr>
              <w:jc w:val="right"/>
              <w:rPr>
                <w:rFonts w:ascii="Arial" w:hAnsi="Arial" w:cs="Arial"/>
              </w:rPr>
            </w:pPr>
            <w:r w:rsidRPr="00731890">
              <w:rPr>
                <w:rFonts w:ascii="Arial" w:hAnsi="Arial" w:cs="Arial"/>
              </w:rPr>
              <w:t>1,065.14</w:t>
            </w:r>
          </w:p>
        </w:tc>
        <w:tc>
          <w:tcPr>
            <w:tcW w:w="947" w:type="pct"/>
          </w:tcPr>
          <w:p w:rsidR="00931B64" w:rsidRPr="003450A0" w:rsidRDefault="00931B64" w:rsidP="00AC75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1,082.88</w:t>
            </w:r>
          </w:p>
        </w:tc>
      </w:tr>
      <w:tr w:rsidR="00931B64" w:rsidRPr="003450A0" w:rsidTr="00AC75CF">
        <w:trPr>
          <w:tblCellSpacing w:w="0" w:type="dxa"/>
          <w:jc w:val="center"/>
        </w:trPr>
        <w:tc>
          <w:tcPr>
            <w:tcW w:w="1130" w:type="pct"/>
          </w:tcPr>
          <w:p w:rsidR="00931B64" w:rsidRPr="003450A0" w:rsidRDefault="00931B64" w:rsidP="00AC75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Indian i</w:t>
            </w:r>
            <w:r w:rsidRPr="003450A0">
              <w:rPr>
                <w:rFonts w:ascii="Arial" w:hAnsi="Arial" w:cs="Arial"/>
                <w:color w:val="000000"/>
              </w:rPr>
              <w:t>mports from Kuwait</w:t>
            </w:r>
          </w:p>
        </w:tc>
        <w:tc>
          <w:tcPr>
            <w:tcW w:w="1054" w:type="pct"/>
          </w:tcPr>
          <w:p w:rsidR="00931B64" w:rsidRPr="003450A0" w:rsidRDefault="00931B64" w:rsidP="00AC75CF">
            <w:pPr>
              <w:jc w:val="right"/>
              <w:rPr>
                <w:rFonts w:ascii="Arial" w:hAnsi="Arial" w:cs="Arial"/>
              </w:rPr>
            </w:pPr>
            <w:r w:rsidRPr="003450A0">
              <w:rPr>
                <w:rFonts w:ascii="Arial" w:hAnsi="Arial" w:cs="Arial"/>
              </w:rPr>
              <w:t xml:space="preserve">16,439.64 </w:t>
            </w:r>
          </w:p>
        </w:tc>
        <w:tc>
          <w:tcPr>
            <w:tcW w:w="948" w:type="pct"/>
          </w:tcPr>
          <w:p w:rsidR="00931B64" w:rsidRPr="003450A0" w:rsidRDefault="00931B64" w:rsidP="00AC75CF">
            <w:pPr>
              <w:jc w:val="right"/>
              <w:rPr>
                <w:rFonts w:ascii="Arial" w:hAnsi="Arial" w:cs="Arial"/>
              </w:rPr>
            </w:pPr>
            <w:r w:rsidRPr="003450A0">
              <w:rPr>
                <w:rFonts w:ascii="Arial" w:hAnsi="Arial" w:cs="Arial"/>
              </w:rPr>
              <w:t xml:space="preserve">16,588.13 </w:t>
            </w:r>
          </w:p>
        </w:tc>
        <w:tc>
          <w:tcPr>
            <w:tcW w:w="920" w:type="pct"/>
          </w:tcPr>
          <w:p w:rsidR="00931B64" w:rsidRPr="00731890" w:rsidRDefault="00931B64" w:rsidP="00AC75CF">
            <w:pPr>
              <w:jc w:val="right"/>
              <w:rPr>
                <w:rFonts w:ascii="Arial" w:hAnsi="Arial" w:cs="Arial"/>
              </w:rPr>
            </w:pPr>
            <w:r w:rsidRPr="00731890">
              <w:rPr>
                <w:rFonts w:ascii="Arial" w:hAnsi="Arial" w:cs="Arial"/>
              </w:rPr>
              <w:t>17,153.52</w:t>
            </w:r>
          </w:p>
        </w:tc>
        <w:tc>
          <w:tcPr>
            <w:tcW w:w="947" w:type="pct"/>
          </w:tcPr>
          <w:p w:rsidR="00931B64" w:rsidRPr="003450A0" w:rsidRDefault="00931B64" w:rsidP="00AC75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12,620.15</w:t>
            </w:r>
          </w:p>
        </w:tc>
      </w:tr>
      <w:tr w:rsidR="00931B64" w:rsidRPr="003450A0" w:rsidTr="00AC75CF">
        <w:trPr>
          <w:tblCellSpacing w:w="0" w:type="dxa"/>
          <w:jc w:val="center"/>
        </w:trPr>
        <w:tc>
          <w:tcPr>
            <w:tcW w:w="1130" w:type="pct"/>
          </w:tcPr>
          <w:p w:rsidR="00931B64" w:rsidRPr="003450A0" w:rsidRDefault="00931B64" w:rsidP="00AC75CF">
            <w:pPr>
              <w:rPr>
                <w:rFonts w:ascii="Arial" w:hAnsi="Arial" w:cs="Arial"/>
                <w:color w:val="000000"/>
              </w:rPr>
            </w:pPr>
            <w:r w:rsidRPr="003450A0">
              <w:rPr>
                <w:rStyle w:val="Strong"/>
                <w:rFonts w:ascii="Arial" w:hAnsi="Arial" w:cs="Arial"/>
                <w:color w:val="000000"/>
              </w:rPr>
              <w:t>Total</w:t>
            </w:r>
            <w:r w:rsidRPr="003450A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054" w:type="pct"/>
          </w:tcPr>
          <w:p w:rsidR="00931B64" w:rsidRPr="003450A0" w:rsidRDefault="00931B64" w:rsidP="00AC75CF">
            <w:pPr>
              <w:jc w:val="right"/>
              <w:rPr>
                <w:rFonts w:ascii="Arial" w:hAnsi="Arial" w:cs="Arial"/>
                <w:b/>
                <w:bCs/>
              </w:rPr>
            </w:pPr>
            <w:r w:rsidRPr="003450A0">
              <w:rPr>
                <w:rFonts w:ascii="Arial" w:hAnsi="Arial" w:cs="Arial"/>
                <w:b/>
                <w:bCs/>
              </w:rPr>
              <w:t xml:space="preserve">17,621.05 </w:t>
            </w:r>
          </w:p>
        </w:tc>
        <w:tc>
          <w:tcPr>
            <w:tcW w:w="948" w:type="pct"/>
          </w:tcPr>
          <w:p w:rsidR="00931B64" w:rsidRPr="003450A0" w:rsidRDefault="00931B64" w:rsidP="00AC75CF">
            <w:pPr>
              <w:jc w:val="right"/>
              <w:rPr>
                <w:rFonts w:ascii="Arial" w:hAnsi="Arial" w:cs="Arial"/>
                <w:b/>
                <w:bCs/>
              </w:rPr>
            </w:pPr>
            <w:r w:rsidRPr="003450A0">
              <w:rPr>
                <w:rFonts w:ascii="Arial" w:hAnsi="Arial" w:cs="Arial"/>
                <w:b/>
                <w:bCs/>
              </w:rPr>
              <w:t xml:space="preserve">17,649.21 </w:t>
            </w:r>
          </w:p>
        </w:tc>
        <w:tc>
          <w:tcPr>
            <w:tcW w:w="920" w:type="pct"/>
          </w:tcPr>
          <w:p w:rsidR="00931B64" w:rsidRPr="003450A0" w:rsidRDefault="00931B64" w:rsidP="00AC75CF">
            <w:pPr>
              <w:jc w:val="right"/>
              <w:rPr>
                <w:rFonts w:ascii="Arial" w:hAnsi="Arial" w:cs="Arial"/>
                <w:b/>
                <w:bCs/>
              </w:rPr>
            </w:pPr>
            <w:r w:rsidRPr="003450A0">
              <w:rPr>
                <w:rFonts w:ascii="Arial" w:hAnsi="Arial" w:cs="Arial"/>
                <w:b/>
                <w:bCs/>
              </w:rPr>
              <w:t>18,218.66</w:t>
            </w:r>
          </w:p>
        </w:tc>
        <w:tc>
          <w:tcPr>
            <w:tcW w:w="947" w:type="pct"/>
          </w:tcPr>
          <w:p w:rsidR="00931B64" w:rsidRPr="003450A0" w:rsidRDefault="00931B64" w:rsidP="00AC75C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13,703.03</w:t>
            </w:r>
          </w:p>
        </w:tc>
      </w:tr>
      <w:tr w:rsidR="00931B64" w:rsidRPr="003450A0" w:rsidTr="00AC75CF">
        <w:trPr>
          <w:tblCellSpacing w:w="0" w:type="dxa"/>
          <w:jc w:val="center"/>
        </w:trPr>
        <w:tc>
          <w:tcPr>
            <w:tcW w:w="1130" w:type="pct"/>
          </w:tcPr>
          <w:p w:rsidR="00931B64" w:rsidRPr="00612381" w:rsidRDefault="00931B64" w:rsidP="00AC75CF">
            <w:pPr>
              <w:rPr>
                <w:rStyle w:val="Strong"/>
                <w:rFonts w:ascii="Arial" w:hAnsi="Arial" w:cs="Arial"/>
                <w:color w:val="000000"/>
              </w:rPr>
            </w:pPr>
            <w:r w:rsidRPr="00612381">
              <w:rPr>
                <w:rStyle w:val="Strong"/>
                <w:rFonts w:ascii="Arial" w:hAnsi="Arial" w:cs="Arial"/>
                <w:color w:val="000000"/>
              </w:rPr>
              <w:t>Trade Balance</w:t>
            </w:r>
          </w:p>
        </w:tc>
        <w:tc>
          <w:tcPr>
            <w:tcW w:w="1054" w:type="pct"/>
          </w:tcPr>
          <w:p w:rsidR="00931B64" w:rsidRPr="00612381" w:rsidRDefault="00931B64" w:rsidP="00AC75CF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(-)15</w:t>
            </w:r>
            <w:r w:rsidRPr="00612381">
              <w:rPr>
                <w:rFonts w:ascii="Arial" w:hAnsi="Arial"/>
                <w:b/>
                <w:bCs/>
              </w:rPr>
              <w:t>15,258.23</w:t>
            </w:r>
          </w:p>
        </w:tc>
        <w:tc>
          <w:tcPr>
            <w:tcW w:w="948" w:type="pct"/>
          </w:tcPr>
          <w:p w:rsidR="00931B64" w:rsidRPr="00612381" w:rsidRDefault="00931B64" w:rsidP="00AC75CF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</w:t>
            </w:r>
            <w:r w:rsidRPr="00612381">
              <w:rPr>
                <w:rFonts w:ascii="Arial" w:hAnsi="Arial"/>
                <w:b/>
                <w:bCs/>
              </w:rPr>
              <w:t>-</w:t>
            </w:r>
            <w:r>
              <w:rPr>
                <w:rFonts w:ascii="Arial" w:hAnsi="Arial"/>
                <w:b/>
                <w:bCs/>
              </w:rPr>
              <w:t>)</w:t>
            </w:r>
            <w:r w:rsidRPr="00612381">
              <w:rPr>
                <w:rFonts w:ascii="Arial" w:hAnsi="Arial"/>
                <w:b/>
                <w:bCs/>
              </w:rPr>
              <w:t>15,527.05</w:t>
            </w:r>
          </w:p>
        </w:tc>
        <w:tc>
          <w:tcPr>
            <w:tcW w:w="920" w:type="pct"/>
          </w:tcPr>
          <w:p w:rsidR="00931B64" w:rsidRPr="00612381" w:rsidRDefault="00931B64" w:rsidP="00AC75CF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</w:t>
            </w:r>
            <w:r w:rsidRPr="00612381">
              <w:rPr>
                <w:rFonts w:ascii="Arial" w:hAnsi="Arial"/>
                <w:b/>
                <w:bCs/>
              </w:rPr>
              <w:t>-</w:t>
            </w:r>
            <w:r>
              <w:rPr>
                <w:rFonts w:ascii="Arial" w:hAnsi="Arial"/>
                <w:b/>
                <w:bCs/>
              </w:rPr>
              <w:t>)</w:t>
            </w:r>
            <w:r w:rsidRPr="00612381">
              <w:rPr>
                <w:rFonts w:ascii="Arial" w:hAnsi="Arial"/>
                <w:b/>
                <w:bCs/>
              </w:rPr>
              <w:t>16,088.38</w:t>
            </w:r>
          </w:p>
        </w:tc>
        <w:tc>
          <w:tcPr>
            <w:tcW w:w="947" w:type="pct"/>
          </w:tcPr>
          <w:p w:rsidR="00931B64" w:rsidRPr="00612381" w:rsidRDefault="00931B64" w:rsidP="00AC75C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612381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>)</w:t>
            </w:r>
            <w:r w:rsidRPr="00612381">
              <w:rPr>
                <w:rFonts w:ascii="Arial" w:hAnsi="Arial" w:cs="Arial"/>
                <w:b/>
                <w:bCs/>
              </w:rPr>
              <w:t>11,537.27</w:t>
            </w:r>
          </w:p>
        </w:tc>
      </w:tr>
    </w:tbl>
    <w:p w:rsidR="00931B64" w:rsidRPr="00A97DD1" w:rsidRDefault="00931B64" w:rsidP="00931B64">
      <w:pPr>
        <w:jc w:val="right"/>
        <w:rPr>
          <w:rFonts w:ascii="Bookman Old Style" w:hAnsi="Bookman Old Style" w:cs="Bookman Old Style"/>
          <w:i/>
          <w:iCs/>
          <w:sz w:val="16"/>
          <w:szCs w:val="16"/>
        </w:rPr>
      </w:pPr>
      <w:r w:rsidRPr="00A97DD1">
        <w:rPr>
          <w:rFonts w:ascii="Bookman Old Style" w:hAnsi="Bookman Old Style" w:cs="Bookman Old Style"/>
          <w:i/>
          <w:iCs/>
          <w:sz w:val="16"/>
          <w:szCs w:val="16"/>
        </w:rPr>
        <w:t>Source: Department of Commerce, M/o Commerce &amp; Industry</w:t>
      </w:r>
      <w:r>
        <w:rPr>
          <w:rFonts w:ascii="Bookman Old Style" w:hAnsi="Bookman Old Style" w:cs="Bookman Old Style"/>
          <w:i/>
          <w:iCs/>
          <w:sz w:val="16"/>
          <w:szCs w:val="16"/>
        </w:rPr>
        <w:t>, New Delhi</w:t>
      </w:r>
    </w:p>
    <w:p w:rsidR="00931B64" w:rsidRDefault="00931B64" w:rsidP="00931B64">
      <w:pPr>
        <w:pStyle w:val="BodyText"/>
        <w:jc w:val="left"/>
        <w:rPr>
          <w:b w:val="0"/>
          <w:bCs w:val="0"/>
          <w:color w:val="000000"/>
          <w:sz w:val="24"/>
          <w:szCs w:val="24"/>
          <w:u w:val="none"/>
        </w:rPr>
      </w:pPr>
    </w:p>
    <w:p w:rsidR="00931B64" w:rsidRPr="00424B19" w:rsidRDefault="00931B64" w:rsidP="00931B6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424B19">
        <w:rPr>
          <w:rFonts w:ascii="Arial" w:hAnsi="Arial" w:cs="Arial"/>
          <w:sz w:val="26"/>
          <w:szCs w:val="26"/>
        </w:rPr>
        <w:t>.</w:t>
      </w:r>
      <w:r w:rsidRPr="00424B19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While our various</w:t>
      </w:r>
      <w:r w:rsidRPr="00424B19">
        <w:rPr>
          <w:rFonts w:ascii="Arial" w:hAnsi="Arial" w:cs="Arial"/>
          <w:sz w:val="26"/>
          <w:szCs w:val="26"/>
        </w:rPr>
        <w:t xml:space="preserve"> Export Promotion Councils and Chambers of Commerce</w:t>
      </w:r>
      <w:r>
        <w:rPr>
          <w:rFonts w:ascii="Arial" w:hAnsi="Arial" w:cs="Arial"/>
          <w:sz w:val="26"/>
          <w:szCs w:val="26"/>
        </w:rPr>
        <w:t xml:space="preserve"> and Industry</w:t>
      </w:r>
      <w:r w:rsidRPr="00424B19">
        <w:rPr>
          <w:rFonts w:ascii="Arial" w:hAnsi="Arial" w:cs="Arial"/>
          <w:sz w:val="26"/>
          <w:szCs w:val="26"/>
        </w:rPr>
        <w:t xml:space="preserve"> in India</w:t>
      </w:r>
      <w:r>
        <w:rPr>
          <w:rFonts w:ascii="Arial" w:hAnsi="Arial" w:cs="Arial"/>
          <w:sz w:val="26"/>
          <w:szCs w:val="26"/>
        </w:rPr>
        <w:t xml:space="preserve"> (FICCI, CII, </w:t>
      </w:r>
      <w:proofErr w:type="gramStart"/>
      <w:r>
        <w:rPr>
          <w:rFonts w:ascii="Arial" w:hAnsi="Arial" w:cs="Arial"/>
          <w:sz w:val="26"/>
          <w:szCs w:val="26"/>
        </w:rPr>
        <w:t>FIEO</w:t>
      </w:r>
      <w:proofErr w:type="gramEnd"/>
      <w:r>
        <w:rPr>
          <w:rFonts w:ascii="Arial" w:hAnsi="Arial" w:cs="Arial"/>
          <w:sz w:val="26"/>
          <w:szCs w:val="26"/>
        </w:rPr>
        <w:t xml:space="preserve"> etc.) are working to increase India’s exports, the Embassy provides 5-year and 1-year multiple entry Business visas to all Kuwaiti nationals and other expatriates residing in Kuwait the same day.</w:t>
      </w:r>
      <w:r w:rsidRPr="00424B1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</w:t>
      </w:r>
    </w:p>
    <w:p w:rsidR="00931B64" w:rsidRPr="00424B19" w:rsidRDefault="00931B64" w:rsidP="00931B6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</w:t>
      </w:r>
      <w:r>
        <w:rPr>
          <w:rFonts w:ascii="Arial" w:hAnsi="Arial" w:cs="Arial"/>
          <w:sz w:val="26"/>
          <w:szCs w:val="26"/>
        </w:rPr>
        <w:tab/>
        <w:t>Ambassador Sunil Jain has met Kuwaiti authorities and discussed ways to improve trade and investment between the two countries and has written a letter to the members of Indian Business Council, Kuwait urging them to work</w:t>
      </w:r>
      <w:r w:rsidRPr="002F6FF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towards</w:t>
      </w:r>
      <w:r w:rsidRPr="002F6FF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increasing </w:t>
      </w:r>
      <w:r w:rsidRPr="002F6FF6">
        <w:rPr>
          <w:rFonts w:ascii="Arial" w:hAnsi="Arial" w:cs="Arial"/>
          <w:sz w:val="26"/>
          <w:szCs w:val="26"/>
        </w:rPr>
        <w:t>greater exports from India to Kuwait as well as greater investments from Kuwait to India.</w:t>
      </w:r>
      <w:r w:rsidRPr="00424B19">
        <w:rPr>
          <w:rFonts w:ascii="Arial" w:hAnsi="Arial" w:cs="Arial"/>
          <w:sz w:val="26"/>
          <w:szCs w:val="26"/>
        </w:rPr>
        <w:t xml:space="preserve">   </w:t>
      </w:r>
    </w:p>
    <w:p w:rsidR="00931B64" w:rsidRDefault="00931B64" w:rsidP="00931B6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</w:t>
      </w:r>
      <w:r>
        <w:rPr>
          <w:rFonts w:ascii="Arial" w:hAnsi="Arial" w:cs="Arial"/>
          <w:sz w:val="26"/>
          <w:szCs w:val="26"/>
        </w:rPr>
        <w:tab/>
        <w:t xml:space="preserve">The Embassy welcomes </w:t>
      </w:r>
      <w:r w:rsidRPr="00424B19">
        <w:rPr>
          <w:rFonts w:ascii="Arial" w:hAnsi="Arial" w:cs="Arial"/>
          <w:sz w:val="26"/>
          <w:szCs w:val="26"/>
        </w:rPr>
        <w:t>suggestions</w:t>
      </w:r>
      <w:r>
        <w:rPr>
          <w:rFonts w:ascii="Arial" w:hAnsi="Arial" w:cs="Arial"/>
          <w:sz w:val="26"/>
          <w:szCs w:val="26"/>
        </w:rPr>
        <w:t xml:space="preserve"> and comments</w:t>
      </w:r>
      <w:r w:rsidRPr="00424B1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from the Indian business community in Kuwait in this </w:t>
      </w:r>
      <w:proofErr w:type="spellStart"/>
      <w:r>
        <w:rPr>
          <w:rFonts w:ascii="Arial" w:hAnsi="Arial" w:cs="Arial"/>
          <w:sz w:val="26"/>
          <w:szCs w:val="26"/>
        </w:rPr>
        <w:t>endeavour</w:t>
      </w:r>
      <w:proofErr w:type="spellEnd"/>
      <w:r>
        <w:rPr>
          <w:rFonts w:ascii="Arial" w:hAnsi="Arial" w:cs="Arial"/>
          <w:sz w:val="26"/>
          <w:szCs w:val="26"/>
        </w:rPr>
        <w:t xml:space="preserve">.  </w:t>
      </w:r>
    </w:p>
    <w:p w:rsidR="00931B64" w:rsidRDefault="00931B64" w:rsidP="00931B64">
      <w:pPr>
        <w:spacing w:after="0" w:line="240" w:lineRule="auto"/>
        <w:jc w:val="right"/>
        <w:rPr>
          <w:rFonts w:ascii="Arial" w:hAnsi="Arial" w:cs="Arial"/>
          <w:sz w:val="28"/>
        </w:rPr>
      </w:pPr>
    </w:p>
    <w:p w:rsidR="00931B64" w:rsidRPr="006D4EE5" w:rsidRDefault="00931B64" w:rsidP="00931B64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4 June</w:t>
      </w:r>
      <w:r w:rsidRPr="006D4EE5">
        <w:rPr>
          <w:rFonts w:ascii="Arial" w:hAnsi="Arial" w:cs="Arial"/>
          <w:b/>
          <w:sz w:val="28"/>
        </w:rPr>
        <w:t xml:space="preserve"> 2015</w:t>
      </w:r>
    </w:p>
    <w:p w:rsidR="00931B64" w:rsidRDefault="00931B64" w:rsidP="00931B64">
      <w:pPr>
        <w:rPr>
          <w:rFonts w:ascii="Arial" w:hAnsi="Arial" w:cs="Arial"/>
          <w:b/>
          <w:sz w:val="28"/>
        </w:rPr>
      </w:pPr>
    </w:p>
    <w:p w:rsidR="00931B64" w:rsidRDefault="00931B64" w:rsidP="00931B64">
      <w:pPr>
        <w:rPr>
          <w:rFonts w:ascii="Arial" w:hAnsi="Arial" w:cs="Arial"/>
          <w:b/>
          <w:sz w:val="28"/>
        </w:rPr>
      </w:pPr>
    </w:p>
    <w:p w:rsidR="00931B64" w:rsidRDefault="00931B64" w:rsidP="00931B64">
      <w:bookmarkStart w:id="0" w:name="_GoBack"/>
      <w:bookmarkEnd w:id="0"/>
    </w:p>
    <w:p w:rsidR="001E080A" w:rsidRDefault="001E080A"/>
    <w:sectPr w:rsidR="001E080A" w:rsidSect="00850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1B64"/>
    <w:rsid w:val="00162724"/>
    <w:rsid w:val="001E080A"/>
    <w:rsid w:val="008D2E13"/>
    <w:rsid w:val="00911E81"/>
    <w:rsid w:val="00931B64"/>
    <w:rsid w:val="00EA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31B64"/>
    <w:rPr>
      <w:rFonts w:ascii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931B64"/>
    <w:pPr>
      <w:spacing w:after="0" w:line="240" w:lineRule="auto"/>
      <w:jc w:val="center"/>
    </w:pPr>
    <w:rPr>
      <w:rFonts w:ascii="Arial" w:eastAsia="Calibri" w:hAnsi="Arial" w:cs="Arial"/>
      <w:b/>
      <w:bCs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931B64"/>
    <w:rPr>
      <w:rFonts w:ascii="Arial" w:eastAsia="Calibri" w:hAnsi="Arial" w:cs="Arial"/>
      <w:b/>
      <w:bCs/>
      <w:sz w:val="28"/>
      <w:szCs w:val="28"/>
      <w:u w:val="single"/>
    </w:rPr>
  </w:style>
  <w:style w:type="paragraph" w:styleId="NormalWeb">
    <w:name w:val="Normal (Web)"/>
    <w:basedOn w:val="Normal"/>
    <w:rsid w:val="0091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Company>Grizli777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2015-06-04T17:25:00Z</dcterms:created>
  <dcterms:modified xsi:type="dcterms:W3CDTF">2015-06-05T11:18:00Z</dcterms:modified>
</cp:coreProperties>
</file>