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893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925"/>
        <w:gridCol w:w="2172"/>
        <w:gridCol w:w="3834"/>
      </w:tblGrid>
      <w:tr>
        <w:trPr/>
        <w:tc>
          <w:tcPr>
            <w:tcW w:w="2925" w:type="dxa"/>
            <w:tcBorders>
              <w:top w:val="nil"/>
              <w:left w:val="nil"/>
              <w:bottom w:val="nil"/>
              <w:right w:val="nil"/>
            </w:tcBorders>
          </w:tcPr>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2172" w:type="dxa"/>
            <w:tcBorders>
              <w:top w:val="nil"/>
              <w:left w:val="nil"/>
              <w:bottom w:val="nil"/>
              <w:right w:val="nil"/>
            </w:tcBorders>
          </w:tcPr>
          <w:p>
            <w:pPr>
              <w:pStyle w:val="NormalWeb"/>
              <w:widowControl/>
              <w:shd w:val="clear" w:color="auto" w:fill="FFFFFF"/>
              <w:spacing w:lineRule="atLeast" w:line="376" w:beforeAutospacing="0" w:before="0" w:afterAutospacing="0" w:after="0"/>
              <w:jc w:val="center"/>
              <w:textAlignment w:val="baseline"/>
              <w:rPr>
                <w:kern w:val="0"/>
                <w:lang w:val="en-GB" w:bidi="ar-SA"/>
              </w:rPr>
            </w:pPr>
            <w:r>
              <w:rPr>
                <w:kern w:val="0"/>
                <w:lang w:val="en-GB" w:bidi="ar-SA"/>
              </w:rPr>
              <w:drawing>
                <wp:inline distT="0" distB="0" distL="0" distR="0">
                  <wp:extent cx="695325" cy="1181735"/>
                  <wp:effectExtent l="0" t="0" r="0" b="0"/>
                  <wp:docPr id="1" name="Picture 1" descr="High Commission of India, Brunei Darus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gh Commission of India, Brunei Darussalam"/>
                          <pic:cNvPicPr>
                            <a:picLocks noChangeAspect="1" noChangeArrowheads="1"/>
                          </pic:cNvPicPr>
                        </pic:nvPicPr>
                        <pic:blipFill>
                          <a:blip r:embed="rId2"/>
                          <a:stretch>
                            <a:fillRect/>
                          </a:stretch>
                        </pic:blipFill>
                        <pic:spPr bwMode="auto">
                          <a:xfrm>
                            <a:off x="0" y="0"/>
                            <a:ext cx="695325" cy="1181735"/>
                          </a:xfrm>
                          <a:prstGeom prst="rect">
                            <a:avLst/>
                          </a:prstGeom>
                        </pic:spPr>
                      </pic:pic>
                    </a:graphicData>
                  </a:graphic>
                </wp:inline>
              </w:drawing>
            </w:r>
          </w:p>
        </w:tc>
        <w:tc>
          <w:tcPr>
            <w:tcW w:w="3834" w:type="dxa"/>
            <w:tcBorders>
              <w:top w:val="nil"/>
              <w:left w:val="nil"/>
              <w:bottom w:val="nil"/>
              <w:right w:val="nil"/>
            </w:tcBorders>
          </w:tcPr>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color w:val="595656"/>
                <w:kern w:val="0"/>
                <w:sz w:val="22"/>
                <w:szCs w:val="22"/>
                <w:lang w:val="en-GB" w:bidi="ar-SA"/>
              </w:rPr>
              <w:t>The High Commission of India</w:t>
            </w:r>
            <w:r>
              <w:rPr>
                <w:rFonts w:cs="Open Sans" w:ascii="Bookman Old Style" w:hAnsi="Bookman Old Style"/>
                <w:b/>
                <w:bCs/>
                <w:color w:val="595656"/>
                <w:kern w:val="0"/>
                <w:sz w:val="22"/>
                <w:szCs w:val="22"/>
                <w:lang w:val="en-GB" w:bidi="ar-SA"/>
              </w:rPr>
              <w:br/>
            </w:r>
            <w:r>
              <w:rPr>
                <w:rFonts w:cs="Open Sans" w:ascii="Bookman Old Style" w:hAnsi="Bookman Old Style"/>
                <w:color w:val="595656"/>
                <w:kern w:val="0"/>
                <w:sz w:val="22"/>
                <w:szCs w:val="22"/>
                <w:lang w:val="en-GB" w:bidi="ar-SA"/>
              </w:rPr>
              <w:t>"Baitussyifaa", Simpang 40-22,</w:t>
              <w:br/>
              <w:t>Jalan Sungai Akar,</w:t>
              <w:br/>
              <w:t>Bandar Seri Begawan,</w:t>
              <w:br/>
              <w:t>BC 3915 Brunei Darussalam</w:t>
            </w:r>
          </w:p>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b w:val="false"/>
                <w:bCs w:val="false"/>
                <w:color w:val="595656"/>
                <w:kern w:val="0"/>
                <w:sz w:val="22"/>
                <w:szCs w:val="22"/>
                <w:lang w:val="en-GB" w:bidi="ar-SA"/>
              </w:rPr>
              <w:t xml:space="preserve">Phone : </w:t>
            </w:r>
            <w:r>
              <w:rPr>
                <w:rFonts w:cs="Arial" w:ascii="Bookman Old Style" w:hAnsi="Bookman Old Style"/>
                <w:color w:val="222222"/>
                <w:kern w:val="0"/>
                <w:sz w:val="22"/>
                <w:szCs w:val="22"/>
                <w:lang w:val="en-GB" w:bidi="ar-SA"/>
              </w:rPr>
              <w:t xml:space="preserve"> +(673) 2339685 </w:t>
            </w:r>
          </w:p>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bl>
    <w:p>
      <w:pPr>
        <w:pStyle w:val="Normal"/>
        <w:jc w:val="both"/>
        <w:rPr>
          <w:b/>
          <w:bCs/>
          <w:color w:val="222222"/>
          <w:u w:val="single"/>
        </w:rPr>
      </w:pPr>
      <w:r>
        <w:rPr>
          <w:b/>
          <w:bCs/>
          <w:color w:val="222222"/>
          <w:u w:val="single"/>
        </w:rPr>
      </w:r>
    </w:p>
    <w:p>
      <w:pPr>
        <w:pStyle w:val="Normal"/>
        <w:jc w:val="both"/>
        <w:rPr>
          <w:rFonts w:ascii="Bookman Old Style" w:hAnsi="Bookman Old Style"/>
          <w:sz w:val="24"/>
          <w:szCs w:val="24"/>
        </w:rPr>
      </w:pPr>
      <w:r>
        <w:rPr>
          <w:rFonts w:ascii="Bookman Old Style" w:hAnsi="Bookman Old Style"/>
          <w:b/>
          <w:bCs/>
          <w:color w:val="222222"/>
          <w:sz w:val="24"/>
          <w:szCs w:val="24"/>
          <w:u w:val="single"/>
        </w:rPr>
        <w:t>Press Release No.01/2024</w:t>
      </w:r>
    </w:p>
    <w:p>
      <w:pPr>
        <w:pStyle w:val="Normal"/>
        <w:spacing w:before="0" w:after="160"/>
        <w:contextualSpacing/>
        <w:jc w:val="center"/>
        <w:rPr>
          <w:rFonts w:ascii="Bookman Old Style" w:hAnsi="Bookman Old Style"/>
          <w:b/>
          <w:bCs/>
          <w:sz w:val="24"/>
          <w:szCs w:val="24"/>
          <w:u w:val="single"/>
        </w:rPr>
      </w:pPr>
      <w:r>
        <w:rPr>
          <w:rFonts w:ascii="Bookman Old Style" w:hAnsi="Bookman Old Style"/>
          <w:b/>
          <w:bCs/>
          <w:color w:val="000000"/>
          <w:sz w:val="24"/>
          <w:szCs w:val="24"/>
          <w:u w:val="single"/>
        </w:rPr>
        <w:t>Press Release</w:t>
      </w:r>
    </w:p>
    <w:p>
      <w:pPr>
        <w:pStyle w:val="Normal"/>
        <w:spacing w:before="0" w:after="160"/>
        <w:contextualSpacing/>
        <w:jc w:val="center"/>
        <w:rPr>
          <w:rFonts w:ascii="Bookman Old Style" w:hAnsi="Bookman Old Style"/>
          <w:b/>
          <w:bCs/>
          <w:sz w:val="24"/>
          <w:szCs w:val="24"/>
        </w:rPr>
      </w:pPr>
      <w:bookmarkStart w:id="0" w:name="__DdeLink__81_1308671333"/>
      <w:r>
        <w:rPr>
          <w:rFonts w:ascii="Bookman Old Style" w:hAnsi="Bookman Old Style"/>
          <w:b/>
          <w:bCs/>
          <w:color w:val="000000"/>
          <w:sz w:val="24"/>
          <w:szCs w:val="24"/>
        </w:rPr>
        <w:t xml:space="preserve">High Commission of India celebrates the  </w:t>
      </w:r>
    </w:p>
    <w:p>
      <w:pPr>
        <w:pStyle w:val="Normal"/>
        <w:spacing w:before="0" w:after="160"/>
        <w:contextualSpacing/>
        <w:jc w:val="center"/>
        <w:rPr>
          <w:rFonts w:ascii="Bookman Old Style" w:hAnsi="Bookman Old Style"/>
          <w:sz w:val="24"/>
          <w:szCs w:val="24"/>
        </w:rPr>
      </w:pPr>
      <w:r>
        <w:rPr>
          <w:rFonts w:ascii="Bookman Old Style" w:hAnsi="Bookman Old Style"/>
          <w:b/>
          <w:bCs/>
          <w:color w:val="000000"/>
          <w:sz w:val="24"/>
          <w:szCs w:val="24"/>
        </w:rPr>
        <w:t>75</w:t>
      </w:r>
      <w:r>
        <w:rPr>
          <w:rFonts w:ascii="Bookman Old Style" w:hAnsi="Bookman Old Style"/>
          <w:b/>
          <w:bCs/>
          <w:color w:val="000000"/>
          <w:sz w:val="24"/>
          <w:szCs w:val="24"/>
          <w:vertAlign w:val="superscript"/>
        </w:rPr>
        <w:t>th</w:t>
      </w:r>
      <w:r>
        <w:rPr>
          <w:rFonts w:ascii="Bookman Old Style" w:hAnsi="Bookman Old Style"/>
          <w:b/>
          <w:bCs/>
          <w:color w:val="000000"/>
          <w:sz w:val="24"/>
          <w:szCs w:val="24"/>
        </w:rPr>
        <w:t xml:space="preserve"> Republic Day of India on </w:t>
      </w:r>
      <w:bookmarkEnd w:id="0"/>
      <w:r>
        <w:rPr>
          <w:rFonts w:ascii="Bookman Old Style" w:hAnsi="Bookman Old Style"/>
          <w:b/>
          <w:bCs/>
          <w:color w:val="000000"/>
          <w:sz w:val="24"/>
          <w:szCs w:val="24"/>
        </w:rPr>
        <w:t>26 January 2024</w:t>
      </w:r>
    </w:p>
    <w:p>
      <w:pPr>
        <w:pStyle w:val="NormalWeb"/>
        <w:spacing w:beforeAutospacing="0" w:before="300" w:afterAutospacing="0" w:after="300"/>
        <w:jc w:val="both"/>
        <w:rPr>
          <w:rFonts w:ascii="Bookman Old Style" w:hAnsi="Bookman Old Style" w:eastAsia="SimSun" w:cs="Mangal"/>
          <w:color w:val="000000"/>
          <w:kern w:val="2"/>
          <w:sz w:val="28"/>
          <w:szCs w:val="28"/>
          <w:lang w:val="en-IN" w:eastAsia="zh-CN" w:bidi="hi-IN"/>
        </w:rPr>
      </w:pPr>
      <w:r>
        <w:rPr>
          <w:rFonts w:eastAsia="SimSun" w:cs="Mangal" w:ascii="Bookman Old Style" w:hAnsi="Bookman Old Style"/>
          <w:color w:val="000000"/>
          <w:kern w:val="2"/>
          <w:sz w:val="28"/>
          <w:szCs w:val="28"/>
          <w:lang w:val="en-IN" w:eastAsia="zh-CN" w:bidi="hi-IN"/>
        </w:rPr>
        <w:t>The High Commission of India marked the historic 75th Republic Day of India with a vibrant and patriotic celebration at the Chancery premises in Brunei Darussalam. The event took place at 8:00 am on January 26, 2024, bringing together members of the Indian diaspora and friends of India.</w:t>
      </w:r>
    </w:p>
    <w:p>
      <w:pPr>
        <w:pStyle w:val="NormalWeb"/>
        <w:spacing w:beforeAutospacing="0" w:before="300" w:afterAutospacing="0" w:after="300"/>
        <w:jc w:val="both"/>
        <w:rPr>
          <w:rFonts w:ascii="Bookman Old Style" w:hAnsi="Bookman Old Style" w:eastAsia="SimSun" w:cs="Mangal"/>
          <w:color w:val="000000"/>
          <w:kern w:val="2"/>
          <w:sz w:val="28"/>
          <w:szCs w:val="28"/>
          <w:lang w:val="en-IN" w:eastAsia="zh-CN" w:bidi="hi-IN"/>
        </w:rPr>
      </w:pPr>
      <w:r>
        <w:rPr>
          <w:rFonts w:eastAsia="SimSun" w:cs="Mangal" w:ascii="Bookman Old Style" w:hAnsi="Bookman Old Style"/>
          <w:color w:val="000000"/>
          <w:kern w:val="2"/>
          <w:sz w:val="28"/>
          <w:szCs w:val="28"/>
          <w:lang w:val="en-IN" w:eastAsia="zh-CN" w:bidi="hi-IN"/>
        </w:rPr>
        <w:t>His Excellency Alok Amitabh Dimri, the esteemed High Commissioner of India, graced the occasion by unfurling the National Flag. The ceremony commenced with the resonating rendition of the National Anthem, filling the air with a sense of unity and pride. Following this, High Commissioner Dimri shared excerpts from the Address to the Nation delivered by the Honourable President of India, Her Excellency Smt. Droupadi Murmu, on the eve of the Republic Day.</w:t>
      </w:r>
    </w:p>
    <w:p>
      <w:pPr>
        <w:pStyle w:val="NormalWeb"/>
        <w:spacing w:beforeAutospacing="0" w:before="300" w:afterAutospacing="0" w:after="300"/>
        <w:jc w:val="both"/>
        <w:rPr>
          <w:rFonts w:ascii="Bookman Old Style" w:hAnsi="Bookman Old Style" w:eastAsia="SimSun" w:cs="Mangal"/>
          <w:color w:val="000000"/>
          <w:kern w:val="2"/>
          <w:sz w:val="28"/>
          <w:szCs w:val="28"/>
          <w:lang w:val="en-IN" w:eastAsia="zh-CN" w:bidi="hi-IN"/>
        </w:rPr>
      </w:pPr>
      <w:r>
        <w:rPr>
          <w:rFonts w:eastAsia="SimSun" w:cs="Mangal" w:ascii="Bookman Old Style" w:hAnsi="Bookman Old Style"/>
          <w:color w:val="000000"/>
          <w:kern w:val="2"/>
          <w:sz w:val="28"/>
          <w:szCs w:val="28"/>
          <w:lang w:val="en-IN" w:eastAsia="zh-CN" w:bidi="hi-IN"/>
        </w:rPr>
        <w:t>The celebration was a testament to the enduring spirit of India, symbolized by the values of democracy, diversity, and progress. It was an opportunity for the Indian community in Brunei Darussalam to come together in solidarity and express their shared pride in their cultural heritage and the achievements of the nation.</w:t>
      </w:r>
    </w:p>
    <w:p>
      <w:pPr>
        <w:pStyle w:val="NormalWeb"/>
        <w:spacing w:beforeAutospacing="0" w:before="300" w:afterAutospacing="0" w:after="300"/>
        <w:jc w:val="both"/>
        <w:rPr>
          <w:rFonts w:ascii="Bookman Old Style" w:hAnsi="Bookman Old Style" w:eastAsia="SimSun" w:cs="Mangal"/>
          <w:color w:val="000000"/>
          <w:kern w:val="2"/>
          <w:sz w:val="28"/>
          <w:szCs w:val="28"/>
          <w:lang w:val="en-IN" w:eastAsia="zh-CN" w:bidi="hi-IN"/>
        </w:rPr>
      </w:pPr>
      <w:r>
        <w:rPr>
          <w:rFonts w:eastAsia="SimSun" w:cs="Mangal" w:ascii="Bookman Old Style" w:hAnsi="Bookman Old Style"/>
          <w:color w:val="000000"/>
          <w:kern w:val="2"/>
          <w:sz w:val="28"/>
          <w:szCs w:val="28"/>
          <w:lang w:val="en-IN" w:eastAsia="zh-CN" w:bidi="hi-IN"/>
        </w:rPr>
        <w:t>The event also witnessed the presence of esteemed members of the Indian diaspora and friends of India, who added to the festive atmosphere with their enthusiasm and camaraderie. The occasion served as a platform for fostering stronger bonds between the High Commission and the community it serves.</w:t>
      </w:r>
    </w:p>
    <w:p>
      <w:pPr>
        <w:pStyle w:val="NormalWeb"/>
        <w:spacing w:beforeAutospacing="0" w:before="300" w:afterAutospacing="0" w:after="300"/>
        <w:jc w:val="both"/>
        <w:rPr>
          <w:rFonts w:ascii="Bookman Old Style" w:hAnsi="Bookman Old Style" w:eastAsia="SimSun" w:cs="Mangal"/>
          <w:color w:val="000000"/>
          <w:kern w:val="2"/>
          <w:sz w:val="28"/>
          <w:szCs w:val="28"/>
          <w:lang w:val="en-IN" w:eastAsia="zh-CN" w:bidi="hi-IN"/>
        </w:rPr>
      </w:pPr>
      <w:r>
        <w:rPr>
          <w:rFonts w:eastAsia="SimSun" w:cs="Mangal" w:ascii="Bookman Old Style" w:hAnsi="Bookman Old Style"/>
          <w:color w:val="000000"/>
          <w:kern w:val="2"/>
          <w:sz w:val="28"/>
          <w:szCs w:val="28"/>
          <w:lang w:val="en-IN" w:eastAsia="zh-CN" w:bidi="hi-IN"/>
        </w:rPr>
        <w:t>The High Commission of India extends its sincere appreciation to all who joined in the celebration of the 75</w:t>
      </w:r>
      <w:r>
        <w:rPr>
          <w:rFonts w:eastAsia="SimSun" w:cs="Mangal" w:ascii="Bookman Old Style" w:hAnsi="Bookman Old Style"/>
          <w:color w:val="000000"/>
          <w:kern w:val="2"/>
          <w:sz w:val="28"/>
          <w:szCs w:val="28"/>
          <w:vertAlign w:val="superscript"/>
          <w:lang w:val="en-IN" w:eastAsia="zh-CN" w:bidi="hi-IN"/>
        </w:rPr>
        <w:t>th</w:t>
      </w:r>
      <w:r>
        <w:rPr>
          <w:rFonts w:eastAsia="SimSun" w:cs="Mangal" w:ascii="Bookman Old Style" w:hAnsi="Bookman Old Style"/>
          <w:color w:val="000000"/>
          <w:kern w:val="2"/>
          <w:sz w:val="28"/>
          <w:szCs w:val="28"/>
          <w:lang w:val="en-IN" w:eastAsia="zh-CN" w:bidi="hi-IN"/>
        </w:rPr>
        <w:t xml:space="preserve"> Republic Day, reinforcing the enduring ties of friendship and cooperation between India and Brunei Darussalam.</w:t>
      </w:r>
    </w:p>
    <w:p>
      <w:pPr>
        <w:pStyle w:val="Normal"/>
        <w:spacing w:before="0" w:after="160"/>
        <w:contextualSpacing/>
        <w:jc w:val="center"/>
        <w:rPr>
          <w:rFonts w:ascii="Calibri" w:hAnsi="Calibri"/>
        </w:rPr>
      </w:pPr>
      <w:r>
        <w:rPr>
          <w:color w:val="000000"/>
          <w:sz w:val="28"/>
          <w:szCs w:val="28"/>
        </w:rPr>
        <w:t>***</w:t>
      </w:r>
    </w:p>
    <w:p>
      <w:pPr>
        <w:pStyle w:val="Normal"/>
        <w:spacing w:before="0" w:after="160"/>
        <w:contextualSpacing/>
        <w:jc w:val="both"/>
        <w:rPr>
          <w:rFonts w:ascii="Bookman Old Style" w:hAnsi="Bookman Old Style" w:eastAsia="SimSun" w:cs="Mangal"/>
          <w:color w:val="000000"/>
          <w:kern w:val="2"/>
          <w:sz w:val="28"/>
          <w:szCs w:val="28"/>
          <w:lang w:val="en-IN" w:eastAsia="zh-CN" w:bidi="hi-IN"/>
        </w:rPr>
      </w:pPr>
      <w:r>
        <w:rPr>
          <w:i/>
          <w:iCs/>
          <w:color w:val="000000"/>
          <w:sz w:val="28"/>
          <w:szCs w:val="28"/>
        </w:rPr>
        <w:t>Brunei Darussalam, 26 January 2024.</w:t>
      </w:r>
    </w:p>
    <w:sectPr>
      <w:type w:val="nextPage"/>
      <w:pgSz w:w="11906" w:h="16838"/>
      <w:pgMar w:left="2268" w:right="849" w:gutter="0" w:header="0" w:top="567"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b271a"/>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9b271a"/>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9b27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LibreOffice/7.5.9.2$Linux_X86_64 LibreOffice_project/50$Build-2</Application>
  <AppVersion>15.0000</AppVersion>
  <Pages>1</Pages>
  <Words>300</Words>
  <Characters>1601</Characters>
  <CharactersWithSpaces>1892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2024-01-25T22:42:00Z</dcterms:created>
  <dc:creator>User87</dc:creator>
  <dc:description/>
  <dc:language>en-US</dc:language>
  <cp:lastModifiedBy/>
  <cp:lastPrinted>2024-01-25T22:55:00Z</cp:lastPrinted>
  <dcterms:modified xsi:type="dcterms:W3CDTF">2024-06-25T16:10:14Z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