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CB0BFF" w:rsidRPr="006E4DD3" w:rsidTr="00D4422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B0BFF" w:rsidRPr="006E4DD3" w:rsidRDefault="00CB0BFF" w:rsidP="00D4422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ADD3ABC" wp14:editId="24232E64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B0BFF" w:rsidRPr="006E4DD3" w:rsidRDefault="00CB0BFF" w:rsidP="00D4422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7A3A37" w:rsidRDefault="007A3A37" w:rsidP="00CB0BF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0BFF" w:rsidRDefault="00CB0BFF" w:rsidP="00CB0BF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:rsidR="00CB0BFF" w:rsidRPr="00CB0BFF" w:rsidRDefault="00CB0BFF" w:rsidP="00CB0BF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0BFF" w:rsidRDefault="00CB0BFF" w:rsidP="00CB0BF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Subject: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PBBY Insurance claim procedure simplified </w:t>
      </w:r>
    </w:p>
    <w:p w:rsidR="00CB0BFF" w:rsidRDefault="00CB0BFF" w:rsidP="00CB0B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BFF" w:rsidRDefault="00CB0BFF" w:rsidP="00CB0B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Emigration Clearance Required (ECR) Indian passport holders are required to take mandatory insurance policy, known as, </w:t>
      </w:r>
      <w:proofErr w:type="spellStart"/>
      <w:r>
        <w:rPr>
          <w:rFonts w:ascii="Arial" w:hAnsi="Arial" w:cs="Arial"/>
          <w:sz w:val="24"/>
          <w:szCs w:val="24"/>
        </w:rPr>
        <w:t>Pravasi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Bharatiya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Yojana</w:t>
      </w:r>
      <w:proofErr w:type="spellEnd"/>
      <w:r>
        <w:rPr>
          <w:rFonts w:ascii="Arial" w:hAnsi="Arial" w:cs="Arial"/>
          <w:sz w:val="24"/>
          <w:szCs w:val="24"/>
        </w:rPr>
        <w:t xml:space="preserve"> (PBBY) with an insurance cover up to Rupees 10 lakh.  The amount is payable to the nominee or legal heirs in case of work-related death or permanent disability to the emigrant.  The Scheme also provides for medical expenses for injuries and ailment up to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. 75,000, repatriation of medically unfit, family hospitalization expenses in India up to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. 50,000, maternity benefit up to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. 25,000 and legal expenses up to </w:t>
      </w:r>
      <w:proofErr w:type="spellStart"/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. 30,000, etc. </w:t>
      </w:r>
    </w:p>
    <w:p w:rsidR="00CB0BFF" w:rsidRDefault="00CB0BFF" w:rsidP="00CB0B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        Taking into consideration problems being faced by nominee or legal heirs in submitting insurance claims under the PBBY, a simplified online claim procedure, </w:t>
      </w:r>
      <w:r>
        <w:rPr>
          <w:rFonts w:ascii="Arial" w:hAnsi="Arial" w:cs="Arial"/>
          <w:b/>
          <w:bCs/>
          <w:sz w:val="24"/>
          <w:szCs w:val="24"/>
        </w:rPr>
        <w:t>“Submit Claim for PBBY”</w:t>
      </w:r>
      <w:r>
        <w:rPr>
          <w:rFonts w:ascii="Arial" w:hAnsi="Arial" w:cs="Arial"/>
          <w:sz w:val="24"/>
          <w:szCs w:val="24"/>
        </w:rPr>
        <w:t xml:space="preserve"> has been implemented in e-Migrate system.  </w:t>
      </w:r>
    </w:p>
    <w:p w:rsidR="00CB0BFF" w:rsidRDefault="00CB0BFF" w:rsidP="00CB0B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         The insurance claims under </w:t>
      </w:r>
      <w:proofErr w:type="spellStart"/>
      <w:r>
        <w:rPr>
          <w:rFonts w:ascii="Arial" w:hAnsi="Arial" w:cs="Arial"/>
          <w:sz w:val="24"/>
          <w:szCs w:val="24"/>
        </w:rPr>
        <w:t>Pravasi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Bharatiya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Yojana</w:t>
      </w:r>
      <w:proofErr w:type="spellEnd"/>
      <w:r>
        <w:rPr>
          <w:rFonts w:ascii="Arial" w:hAnsi="Arial" w:cs="Arial"/>
          <w:sz w:val="24"/>
          <w:szCs w:val="24"/>
        </w:rPr>
        <w:t xml:space="preserve"> (PBBY) can now be directly assigned to the insurance agencies, if lodged in e-Migrate system by Indian Embassy / Overseas Workers Resource Centre (OWRC) / Protector of Emigrants (POE) or the applicants.</w:t>
      </w:r>
    </w:p>
    <w:p w:rsidR="00CB0BFF" w:rsidRDefault="00CB0BFF" w:rsidP="00CB0B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0BFF" w:rsidRDefault="00CB0BFF" w:rsidP="00CB0B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14.06.2017</w:t>
      </w:r>
    </w:p>
    <w:p w:rsidR="007F43EF" w:rsidRDefault="007A3A37"/>
    <w:sectPr w:rsidR="007F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97"/>
    <w:rsid w:val="00700C0F"/>
    <w:rsid w:val="007A3A37"/>
    <w:rsid w:val="009B2917"/>
    <w:rsid w:val="00CB0BFF"/>
    <w:rsid w:val="00D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F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FF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2017-06-15T05:52:00Z</dcterms:created>
  <dcterms:modified xsi:type="dcterms:W3CDTF">2017-06-15T05:53:00Z</dcterms:modified>
</cp:coreProperties>
</file>