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C7728D" w:rsidRPr="006E4DD3" w:rsidTr="00992E8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7728D" w:rsidRPr="006E4DD3" w:rsidRDefault="00C7728D" w:rsidP="00992E8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7728D" w:rsidRPr="006E4DD3" w:rsidRDefault="00C7728D" w:rsidP="00992E8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7728D" w:rsidRPr="00BE6B08" w:rsidRDefault="00C7728D" w:rsidP="00C7728D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</w:p>
    <w:p w:rsidR="00C7728D" w:rsidRDefault="00C7728D" w:rsidP="00C7728D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C7728D" w:rsidRPr="00396E77" w:rsidRDefault="00C7728D" w:rsidP="00C7728D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396E77">
        <w:rPr>
          <w:rFonts w:ascii="Tahoma" w:hAnsi="Tahoma" w:cs="Tahoma"/>
          <w:b/>
          <w:sz w:val="26"/>
          <w:szCs w:val="26"/>
          <w:u w:val="single"/>
        </w:rPr>
        <w:t>Press Release</w:t>
      </w:r>
      <w:bookmarkStart w:id="0" w:name="_GoBack"/>
      <w:bookmarkEnd w:id="0"/>
    </w:p>
    <w:p w:rsidR="00C7728D" w:rsidRPr="00BE6B08" w:rsidRDefault="00C7728D" w:rsidP="00C7728D">
      <w:pPr>
        <w:pStyle w:val="NoSpacing"/>
        <w:rPr>
          <w:rFonts w:ascii="Tahoma" w:hAnsi="Tahoma" w:cs="Tahoma"/>
          <w:b/>
          <w:sz w:val="26"/>
          <w:szCs w:val="26"/>
        </w:rPr>
      </w:pPr>
    </w:p>
    <w:p w:rsidR="00C7728D" w:rsidRPr="00BE6B08" w:rsidRDefault="00C7728D" w:rsidP="00C7728D">
      <w:pPr>
        <w:shd w:val="clear" w:color="auto" w:fill="F4F2EE"/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</w:rPr>
      </w:pPr>
      <w:r w:rsidRPr="00BE6B08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</w:rPr>
        <w:t>Overseas Citizen of India Cardholder</w:t>
      </w:r>
    </w:p>
    <w:p w:rsidR="00C7728D" w:rsidRPr="00BE6B08" w:rsidRDefault="00C7728D" w:rsidP="00C7728D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444040"/>
          <w:sz w:val="26"/>
          <w:szCs w:val="26"/>
          <w:bdr w:val="none" w:sz="0" w:space="0" w:color="auto" w:frame="1"/>
        </w:rPr>
      </w:pPr>
    </w:p>
    <w:p w:rsidR="00C7728D" w:rsidRDefault="00C7728D" w:rsidP="00C7728D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</w:pPr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We have been 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receiving queries from Kuwaiti nationals married to Indian women</w:t>
      </w:r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or those having parents/</w:t>
      </w:r>
      <w:proofErr w:type="spellStart"/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grand parents</w:t>
      </w:r>
      <w:proofErr w:type="spellEnd"/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as Indian nationals 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regarding eligibility for grant of Overseas Citize</w:t>
      </w:r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n of India (OCI) card. The 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position with regard to the grant of OCI by Government of India is as below:</w:t>
      </w:r>
    </w:p>
    <w:p w:rsidR="00C7728D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</w:pPr>
    </w:p>
    <w:p w:rsidR="00C7728D" w:rsidRPr="00BE6B08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2.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ab/>
        <w:t>A foreign national, - (</w:t>
      </w:r>
      <w:proofErr w:type="spellStart"/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i</w:t>
      </w:r>
      <w:proofErr w:type="spellEnd"/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) who was a citizen of India at the time of, or at any time after 26th January, 1950; or (ii) who was eligible to become a citizen of India on 26th January, 1950; or (iii) who belonged to a territory that became part of India after 15th August, 1947; or (iv) who is a child or a grandchild or a great grandchild of such a citizen; or (v) who is a minor child of such persons mentioned above; or (vi) who is a minor child and whose both parents are citizens of India or one of the parents is a citizen of India - is eligible for registration as OCI cardholder.</w:t>
      </w:r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</w:t>
      </w:r>
      <w:r w:rsidRPr="00BE6B08">
        <w:rPr>
          <w:rFonts w:ascii="Tahoma" w:hAnsi="Tahoma" w:cs="Tahoma"/>
          <w:b/>
          <w:bCs/>
          <w:color w:val="444040"/>
          <w:sz w:val="26"/>
          <w:szCs w:val="26"/>
          <w:bdr w:val="none" w:sz="0" w:space="0" w:color="auto" w:frame="1"/>
        </w:rPr>
        <w:t>Besides, spouse of foreign origin of a citizen of India or spouse of foreign origin of an Overseas Citizen of India Cardholder and whose marriage has been registered and subsisted for a continuous period of not less than two years immediately preceding the presentation of the application is also eligible for registration as OCI cardholder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. </w:t>
      </w:r>
    </w:p>
    <w:p w:rsidR="00C7728D" w:rsidRPr="00BE6B08" w:rsidRDefault="00C7728D" w:rsidP="00C7728D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</w:pPr>
    </w:p>
    <w:p w:rsidR="00C7728D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3.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ab/>
        <w:t>There</w:t>
      </w:r>
      <w:r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fore, the spouse (for example, K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uwaiti national) of foreign origin of a citizen of India or spouse (for example, Kuwaiti national) of foreign origin of an Overseas Citizen of India Cardholder and whose marriage has been registered and subsisted for a continuous period of not less than two years immediately 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lastRenderedPageBreak/>
        <w:t>preceding the presentation of the application is also eligible for registration as OCI cardholder</w:t>
      </w:r>
    </w:p>
    <w:p w:rsidR="00C7728D" w:rsidRPr="00BE6B08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u w:val="single"/>
          <w:bdr w:val="none" w:sz="0" w:space="0" w:color="auto" w:frame="1"/>
        </w:rPr>
      </w:pPr>
    </w:p>
    <w:p w:rsidR="00C7728D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u w:val="single"/>
          <w:bdr w:val="none" w:sz="0" w:space="0" w:color="auto" w:frame="1"/>
        </w:rPr>
      </w:pP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4.</w:t>
      </w:r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ab/>
      </w:r>
      <w:r w:rsidRPr="00BE6B08">
        <w:rPr>
          <w:rFonts w:ascii="Tahoma" w:hAnsi="Tahoma" w:cs="Tahoma"/>
          <w:b/>
          <w:bCs/>
          <w:color w:val="444040"/>
          <w:sz w:val="26"/>
          <w:szCs w:val="26"/>
          <w:u w:val="single"/>
          <w:bdr w:val="none" w:sz="0" w:space="0" w:color="auto" w:frame="1"/>
        </w:rPr>
        <w:t>Benefits of OCI card holders and the OCI registration process</w:t>
      </w:r>
      <w:r w:rsidRPr="00BE6B08">
        <w:rPr>
          <w:rFonts w:ascii="Tahoma" w:hAnsi="Tahoma" w:cs="Tahoma"/>
          <w:bCs/>
          <w:color w:val="444040"/>
          <w:sz w:val="26"/>
          <w:szCs w:val="26"/>
          <w:u w:val="single"/>
          <w:bdr w:val="none" w:sz="0" w:space="0" w:color="auto" w:frame="1"/>
        </w:rPr>
        <w:t>:</w:t>
      </w:r>
    </w:p>
    <w:p w:rsidR="00C7728D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</w:pPr>
    </w:p>
    <w:p w:rsidR="00C7728D" w:rsidRPr="00BE6B08" w:rsidRDefault="00C7728D" w:rsidP="00C7728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hAnsi="Tahoma" w:cs="Tahoma"/>
          <w:b/>
          <w:bCs/>
          <w:color w:val="444040"/>
          <w:sz w:val="26"/>
          <w:szCs w:val="26"/>
          <w:bdr w:val="none" w:sz="0" w:space="0" w:color="auto" w:frame="1"/>
        </w:rPr>
        <w:t>(a)</w:t>
      </w:r>
      <w:r w:rsidRPr="00BE6B08">
        <w:rPr>
          <w:rFonts w:ascii="Tahoma" w:hAnsi="Tahoma" w:cs="Tahoma"/>
          <w:b/>
          <w:bCs/>
          <w:color w:val="444040"/>
          <w:sz w:val="26"/>
          <w:szCs w:val="26"/>
          <w:bdr w:val="none" w:sz="0" w:space="0" w:color="auto" w:frame="1"/>
        </w:rPr>
        <w:tab/>
        <w:t>An OCI card holder has the following benefits</w:t>
      </w:r>
      <w:proofErr w:type="gramStart"/>
      <w:r w:rsidRPr="00BE6B08">
        <w:rPr>
          <w:rFonts w:ascii="Tahoma" w:hAnsi="Tahoma" w:cs="Tahoma"/>
          <w:b/>
          <w:bCs/>
          <w:color w:val="444040"/>
          <w:sz w:val="26"/>
          <w:szCs w:val="26"/>
          <w:bdr w:val="none" w:sz="0" w:space="0" w:color="auto" w:frame="1"/>
        </w:rPr>
        <w:t>:</w:t>
      </w:r>
      <w:proofErr w:type="gramEnd"/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br/>
        <w:t>(</w:t>
      </w:r>
      <w:proofErr w:type="spellStart"/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i</w:t>
      </w:r>
      <w:proofErr w:type="spellEnd"/>
      <w:r w:rsidRPr="00BE6B08">
        <w:rPr>
          <w:rFonts w:ascii="Tahoma" w:hAnsi="Tahoma" w:cs="Tahoma"/>
          <w:bCs/>
          <w:color w:val="444040"/>
          <w:sz w:val="26"/>
          <w:szCs w:val="26"/>
          <w:bdr w:val="none" w:sz="0" w:space="0" w:color="auto" w:frame="1"/>
        </w:rPr>
        <w:t>) Multiple entry, multi-purpose lifelong visa to visit India;</w:t>
      </w:r>
    </w:p>
    <w:p w:rsidR="00C7728D" w:rsidRPr="00BE6B08" w:rsidRDefault="00C7728D" w:rsidP="00C7728D">
      <w:pPr>
        <w:spacing w:after="0"/>
        <w:textAlignment w:val="baseline"/>
        <w:rPr>
          <w:rFonts w:ascii="Tahoma" w:eastAsia="Times New Roman" w:hAnsi="Tahoma" w:cs="Tahoma"/>
          <w:color w:val="444040"/>
          <w:sz w:val="26"/>
          <w:szCs w:val="26"/>
        </w:rPr>
      </w:pPr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>(ii) Exemption from reporting to Police authorities for any length of stay in India; and</w:t>
      </w:r>
    </w:p>
    <w:p w:rsidR="00C7728D" w:rsidRPr="00BE6B08" w:rsidRDefault="00C7728D" w:rsidP="00C7728D">
      <w:pPr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>(iii) Parity with NRIs in financial, economic and educational fields except in the acquisition of agricultural or plantation properties.</w:t>
      </w:r>
    </w:p>
    <w:p w:rsidR="00C7728D" w:rsidRPr="00BE6B08" w:rsidRDefault="00C7728D" w:rsidP="00C7728D">
      <w:pPr>
        <w:rPr>
          <w:rFonts w:ascii="Tahoma" w:eastAsia="Times New Roman" w:hAnsi="Tahoma" w:cs="Tahoma"/>
          <w:b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eastAsia="Times New Roman" w:hAnsi="Tahoma" w:cs="Tahoma"/>
          <w:b/>
          <w:bCs/>
          <w:color w:val="444040"/>
          <w:sz w:val="26"/>
          <w:szCs w:val="26"/>
          <w:bdr w:val="none" w:sz="0" w:space="0" w:color="auto" w:frame="1"/>
        </w:rPr>
        <w:t>(b)</w:t>
      </w:r>
      <w:r w:rsidRPr="00BE6B08">
        <w:rPr>
          <w:rFonts w:ascii="Tahoma" w:eastAsia="Times New Roman" w:hAnsi="Tahoma" w:cs="Tahoma"/>
          <w:b/>
          <w:bCs/>
          <w:color w:val="444040"/>
          <w:sz w:val="26"/>
          <w:szCs w:val="26"/>
          <w:bdr w:val="none" w:sz="0" w:space="0" w:color="auto" w:frame="1"/>
        </w:rPr>
        <w:tab/>
        <w:t>How to register for grant of OCI card:</w:t>
      </w:r>
    </w:p>
    <w:p w:rsidR="00C7728D" w:rsidRPr="00BE6B08" w:rsidRDefault="00C7728D" w:rsidP="00C7728D">
      <w:pPr>
        <w:jc w:val="both"/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Please visit the </w:t>
      </w:r>
      <w:proofErr w:type="gramStart"/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>URL :</w:t>
      </w:r>
      <w:proofErr w:type="gramEnd"/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</w:t>
      </w:r>
      <w:hyperlink r:id="rId6" w:history="1">
        <w:r w:rsidRPr="00BE6B08">
          <w:rPr>
            <w:rStyle w:val="Hyperlink"/>
            <w:rFonts w:ascii="Tahoma" w:eastAsia="Times New Roman" w:hAnsi="Tahoma" w:cs="Tahoma"/>
            <w:bCs/>
            <w:sz w:val="26"/>
            <w:szCs w:val="26"/>
            <w:bdr w:val="none" w:sz="0" w:space="0" w:color="auto" w:frame="1"/>
          </w:rPr>
          <w:t>http://passport.gov.in/oci/</w:t>
        </w:r>
      </w:hyperlink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for those seeking registration as OCI. For those seeking OCI card in lieu of PIO may visit URL: </w:t>
      </w:r>
      <w:hyperlink r:id="rId7" w:history="1">
        <w:r w:rsidRPr="00BE6B08">
          <w:rPr>
            <w:rStyle w:val="Hyperlink"/>
            <w:rFonts w:ascii="Tahoma" w:eastAsia="Times New Roman" w:hAnsi="Tahoma" w:cs="Tahoma"/>
            <w:bCs/>
            <w:sz w:val="26"/>
            <w:szCs w:val="26"/>
            <w:bdr w:val="none" w:sz="0" w:space="0" w:color="auto" w:frame="1"/>
          </w:rPr>
          <w:t>http://passport.gov.in/oci/capchaActionPIO</w:t>
        </w:r>
      </w:hyperlink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. The chart showing fee application for grant of OCI, conversion of PIO to OCI and miscellaneous service is enclosed. </w:t>
      </w:r>
    </w:p>
    <w:p w:rsidR="00C7728D" w:rsidRPr="00BE6B08" w:rsidRDefault="00C7728D" w:rsidP="00C7728D">
      <w:pPr>
        <w:jc w:val="both"/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</w:pPr>
      <w:r w:rsidRPr="00BE6B08">
        <w:rPr>
          <w:rFonts w:ascii="Tahoma" w:eastAsia="Times New Roman" w:hAnsi="Tahoma" w:cs="Tahoma"/>
          <w:b/>
          <w:bCs/>
          <w:color w:val="444040"/>
          <w:sz w:val="26"/>
          <w:szCs w:val="26"/>
          <w:u w:val="single"/>
          <w:bdr w:val="none" w:sz="0" w:space="0" w:color="auto" w:frame="1"/>
        </w:rPr>
        <w:t>Note</w:t>
      </w:r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: Since the OCI card is received from India by post after verification/clearance by concerned authorities in India, it may </w:t>
      </w:r>
      <w:r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take about </w:t>
      </w:r>
      <w:r w:rsidRPr="00BE6B08">
        <w:rPr>
          <w:rFonts w:ascii="Tahoma" w:eastAsia="Times New Roman" w:hAnsi="Tahoma" w:cs="Tahoma"/>
          <w:bCs/>
          <w:color w:val="444040"/>
          <w:sz w:val="26"/>
          <w:szCs w:val="26"/>
          <w:u w:val="single"/>
          <w:bdr w:val="none" w:sz="0" w:space="0" w:color="auto" w:frame="1"/>
        </w:rPr>
        <w:t>60 days</w:t>
      </w:r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for receipt of OCI card. (Since the application is made on-line, the applicant can also check the status on-line). For any query relating to OCI card, please contact </w:t>
      </w:r>
      <w:proofErr w:type="spellStart"/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>Shri</w:t>
      </w:r>
      <w:proofErr w:type="spellEnd"/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K.K. </w:t>
      </w:r>
      <w:proofErr w:type="spellStart"/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>Pahel</w:t>
      </w:r>
      <w:proofErr w:type="spellEnd"/>
      <w:r w:rsidRPr="00BE6B08"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>, First Secretary (Consular and Community Affairs) Tel.</w:t>
      </w:r>
      <w:r>
        <w:rPr>
          <w:rFonts w:ascii="Tahoma" w:eastAsia="Times New Roman" w:hAnsi="Tahoma" w:cs="Tahoma"/>
          <w:bCs/>
          <w:color w:val="444040"/>
          <w:sz w:val="26"/>
          <w:szCs w:val="26"/>
          <w:bdr w:val="none" w:sz="0" w:space="0" w:color="auto" w:frame="1"/>
        </w:rPr>
        <w:t xml:space="preserve"> No. 22533315 &amp; Mobile 97229948.</w:t>
      </w:r>
    </w:p>
    <w:p w:rsidR="00C7728D" w:rsidRPr="00396E77" w:rsidRDefault="00C7728D" w:rsidP="00C7728D">
      <w:pPr>
        <w:spacing w:line="360" w:lineRule="auto"/>
        <w:jc w:val="right"/>
        <w:rPr>
          <w:rFonts w:ascii="Tahoma" w:eastAsia="Times New Roman" w:hAnsi="Tahoma" w:cs="Tahoma"/>
          <w:b/>
          <w:bCs/>
          <w:color w:val="444040"/>
          <w:sz w:val="26"/>
          <w:szCs w:val="26"/>
          <w:bdr w:val="none" w:sz="0" w:space="0" w:color="auto" w:frame="1"/>
        </w:rPr>
      </w:pPr>
      <w:r w:rsidRPr="00396E77">
        <w:rPr>
          <w:rFonts w:ascii="Tahoma" w:eastAsia="Times New Roman" w:hAnsi="Tahoma" w:cs="Tahoma"/>
          <w:b/>
          <w:bCs/>
          <w:color w:val="444040"/>
          <w:sz w:val="26"/>
          <w:szCs w:val="26"/>
          <w:bdr w:val="none" w:sz="0" w:space="0" w:color="auto" w:frame="1"/>
        </w:rPr>
        <w:t>15 September 2016</w:t>
      </w:r>
    </w:p>
    <w:p w:rsidR="00C7728D" w:rsidRDefault="00C7728D" w:rsidP="00C7728D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444040"/>
          <w:sz w:val="24"/>
          <w:szCs w:val="24"/>
          <w:bdr w:val="none" w:sz="0" w:space="0" w:color="auto" w:frame="1"/>
        </w:rPr>
      </w:pPr>
    </w:p>
    <w:p w:rsidR="00C7728D" w:rsidRDefault="00C7728D" w:rsidP="00C7728D">
      <w:pPr>
        <w:spacing w:line="360" w:lineRule="auto"/>
        <w:rPr>
          <w:rFonts w:ascii="Times New Roman" w:eastAsia="Times New Roman" w:hAnsi="Times New Roman" w:cs="Times New Roman"/>
          <w:bCs/>
          <w:color w:val="444040"/>
          <w:sz w:val="24"/>
          <w:szCs w:val="24"/>
          <w:bdr w:val="none" w:sz="0" w:space="0" w:color="auto" w:frame="1"/>
        </w:rPr>
      </w:pPr>
    </w:p>
    <w:p w:rsidR="00C7728D" w:rsidRDefault="00C7728D" w:rsidP="00C7728D"/>
    <w:p w:rsidR="00C7728D" w:rsidRDefault="00C7728D" w:rsidP="00C7728D"/>
    <w:p w:rsidR="006464C4" w:rsidRDefault="006464C4"/>
    <w:sectPr w:rsidR="006464C4" w:rsidSect="00D8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28D"/>
    <w:rsid w:val="006464C4"/>
    <w:rsid w:val="00C7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2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728D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ssport.gov.in/oci/capchaActionP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sport.gov.in/oci/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2016-09-18T14:24:00Z</dcterms:created>
  <dcterms:modified xsi:type="dcterms:W3CDTF">2016-09-18T14:24:00Z</dcterms:modified>
</cp:coreProperties>
</file>