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B473C1" w:rsidRPr="006E4DD3" w:rsidTr="002F1C42">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473C1" w:rsidRPr="006E4DD3" w:rsidRDefault="00B473C1" w:rsidP="002F1C42">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473C1" w:rsidRPr="006E4DD3" w:rsidRDefault="00B473C1" w:rsidP="002F1C42">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5D139A" w:rsidRDefault="005D139A"/>
    <w:p w:rsidR="00B473C1" w:rsidRPr="0098687B" w:rsidRDefault="00B473C1" w:rsidP="001B3B57">
      <w:pPr>
        <w:spacing w:line="360" w:lineRule="auto"/>
        <w:jc w:val="center"/>
        <w:rPr>
          <w:rFonts w:ascii="Arial Narrow" w:hAnsi="Arial Narrow"/>
          <w:b/>
          <w:bCs/>
          <w:sz w:val="28"/>
          <w:szCs w:val="28"/>
          <w:u w:val="single"/>
        </w:rPr>
      </w:pPr>
      <w:r w:rsidRPr="0098687B">
        <w:rPr>
          <w:rFonts w:ascii="Arial Narrow" w:hAnsi="Arial Narrow"/>
          <w:b/>
          <w:bCs/>
          <w:sz w:val="28"/>
          <w:szCs w:val="28"/>
          <w:u w:val="single"/>
        </w:rPr>
        <w:t>PRESS RELEASE</w:t>
      </w:r>
    </w:p>
    <w:p w:rsidR="00B473C1" w:rsidRPr="001B3B57" w:rsidRDefault="00B473C1" w:rsidP="001B3B57">
      <w:pPr>
        <w:spacing w:line="360" w:lineRule="auto"/>
        <w:jc w:val="center"/>
        <w:rPr>
          <w:rFonts w:ascii="Arial Narrow" w:hAnsi="Arial Narrow"/>
          <w:b/>
          <w:bCs/>
          <w:sz w:val="28"/>
          <w:szCs w:val="28"/>
          <w:u w:val="single"/>
        </w:rPr>
      </w:pPr>
      <w:proofErr w:type="gramStart"/>
      <w:r w:rsidRPr="001B3B57">
        <w:rPr>
          <w:rFonts w:ascii="Arial Narrow" w:hAnsi="Arial Narrow"/>
          <w:b/>
          <w:bCs/>
          <w:sz w:val="28"/>
          <w:szCs w:val="28"/>
          <w:u w:val="single"/>
        </w:rPr>
        <w:t>Subject :</w:t>
      </w:r>
      <w:proofErr w:type="gramEnd"/>
      <w:r w:rsidRPr="001B3B57">
        <w:rPr>
          <w:rFonts w:ascii="Arial Narrow" w:hAnsi="Arial Narrow"/>
          <w:b/>
          <w:bCs/>
          <w:sz w:val="28"/>
          <w:szCs w:val="28"/>
          <w:u w:val="single"/>
        </w:rPr>
        <w:t xml:space="preserve"> Celebration of </w:t>
      </w:r>
      <w:proofErr w:type="spellStart"/>
      <w:r w:rsidRPr="001B3B57">
        <w:rPr>
          <w:rFonts w:ascii="Arial Narrow" w:hAnsi="Arial Narrow"/>
          <w:b/>
          <w:bCs/>
          <w:sz w:val="28"/>
          <w:szCs w:val="28"/>
          <w:u w:val="single"/>
        </w:rPr>
        <w:t>Pravasi</w:t>
      </w:r>
      <w:proofErr w:type="spellEnd"/>
      <w:r w:rsidRPr="001B3B57">
        <w:rPr>
          <w:rFonts w:ascii="Arial Narrow" w:hAnsi="Arial Narrow"/>
          <w:b/>
          <w:bCs/>
          <w:sz w:val="28"/>
          <w:szCs w:val="28"/>
          <w:u w:val="single"/>
        </w:rPr>
        <w:t xml:space="preserve"> </w:t>
      </w:r>
      <w:proofErr w:type="spellStart"/>
      <w:r w:rsidRPr="001B3B57">
        <w:rPr>
          <w:rFonts w:ascii="Arial Narrow" w:hAnsi="Arial Narrow"/>
          <w:b/>
          <w:bCs/>
          <w:sz w:val="28"/>
          <w:szCs w:val="28"/>
          <w:u w:val="single"/>
        </w:rPr>
        <w:t>Bhartiya</w:t>
      </w:r>
      <w:proofErr w:type="spellEnd"/>
      <w:r w:rsidRPr="001B3B57">
        <w:rPr>
          <w:rFonts w:ascii="Arial Narrow" w:hAnsi="Arial Narrow"/>
          <w:b/>
          <w:bCs/>
          <w:sz w:val="28"/>
          <w:szCs w:val="28"/>
          <w:u w:val="single"/>
        </w:rPr>
        <w:t xml:space="preserve"> Divas  2016</w:t>
      </w:r>
    </w:p>
    <w:p w:rsidR="00B473C1" w:rsidRPr="0098687B" w:rsidRDefault="00B473C1" w:rsidP="0098687B">
      <w:pPr>
        <w:spacing w:line="360" w:lineRule="auto"/>
        <w:jc w:val="both"/>
        <w:rPr>
          <w:rFonts w:ascii="Arial Narrow" w:hAnsi="Arial Narrow"/>
          <w:bCs/>
          <w:sz w:val="28"/>
          <w:szCs w:val="28"/>
        </w:rPr>
      </w:pPr>
      <w:r w:rsidRPr="0098687B">
        <w:rPr>
          <w:rFonts w:ascii="Arial Narrow" w:hAnsi="Arial Narrow"/>
          <w:bCs/>
          <w:sz w:val="28"/>
          <w:szCs w:val="28"/>
        </w:rPr>
        <w:tab/>
        <w:t>The 14</w:t>
      </w:r>
      <w:r w:rsidR="001B3B57">
        <w:rPr>
          <w:rFonts w:ascii="Arial Narrow" w:hAnsi="Arial Narrow"/>
          <w:bCs/>
          <w:sz w:val="28"/>
          <w:szCs w:val="28"/>
        </w:rPr>
        <w:t>th</w:t>
      </w:r>
      <w:r w:rsidRPr="0098687B">
        <w:rPr>
          <w:rFonts w:ascii="Arial Narrow" w:hAnsi="Arial Narrow"/>
          <w:bCs/>
          <w:sz w:val="28"/>
          <w:szCs w:val="28"/>
        </w:rPr>
        <w:t xml:space="preserve"> </w:t>
      </w:r>
      <w:proofErr w:type="spellStart"/>
      <w:r w:rsidRPr="0098687B">
        <w:rPr>
          <w:rFonts w:ascii="Arial Narrow" w:hAnsi="Arial Narrow"/>
          <w:bCs/>
          <w:sz w:val="28"/>
          <w:szCs w:val="28"/>
        </w:rPr>
        <w:t>Pravasi</w:t>
      </w:r>
      <w:proofErr w:type="spellEnd"/>
      <w:r w:rsidRPr="0098687B">
        <w:rPr>
          <w:rFonts w:ascii="Arial Narrow" w:hAnsi="Arial Narrow"/>
          <w:bCs/>
          <w:sz w:val="28"/>
          <w:szCs w:val="28"/>
        </w:rPr>
        <w:t xml:space="preserve"> </w:t>
      </w:r>
      <w:proofErr w:type="spellStart"/>
      <w:r w:rsidRPr="0098687B">
        <w:rPr>
          <w:rFonts w:ascii="Arial Narrow" w:hAnsi="Arial Narrow"/>
          <w:bCs/>
          <w:sz w:val="28"/>
          <w:szCs w:val="28"/>
        </w:rPr>
        <w:t>Bhartiya</w:t>
      </w:r>
      <w:proofErr w:type="spellEnd"/>
      <w:r w:rsidRPr="0098687B">
        <w:rPr>
          <w:rFonts w:ascii="Arial Narrow" w:hAnsi="Arial Narrow"/>
          <w:bCs/>
          <w:sz w:val="28"/>
          <w:szCs w:val="28"/>
        </w:rPr>
        <w:t xml:space="preserve"> Divas (PBD) was celebrated in Kuwait on 9 January 2016 in Embassy Auditorium from 1600 hrs – 1900 hrs. The event was well attended with the presence of over 300 Indian nationals. Ambassador provided basic data regarding Embassy’s consular, passport, visa, community welfare services rendered to the Indian community during 2015. Several speakers spoke on issues concerning Indian Diaspora in Kuwait.</w:t>
      </w:r>
    </w:p>
    <w:p w:rsidR="00B473C1" w:rsidRPr="0098687B" w:rsidRDefault="00B473C1" w:rsidP="0098687B">
      <w:pPr>
        <w:spacing w:line="360" w:lineRule="auto"/>
        <w:jc w:val="both"/>
        <w:rPr>
          <w:rFonts w:ascii="Arial Narrow" w:hAnsi="Arial Narrow"/>
          <w:bCs/>
          <w:sz w:val="28"/>
          <w:szCs w:val="28"/>
        </w:rPr>
      </w:pPr>
      <w:r w:rsidRPr="0098687B">
        <w:rPr>
          <w:rFonts w:ascii="Arial Narrow" w:hAnsi="Arial Narrow"/>
          <w:bCs/>
          <w:sz w:val="28"/>
          <w:szCs w:val="28"/>
        </w:rPr>
        <w:t>2.</w:t>
      </w:r>
      <w:r w:rsidRPr="0098687B">
        <w:rPr>
          <w:rFonts w:ascii="Arial Narrow" w:hAnsi="Arial Narrow"/>
          <w:bCs/>
          <w:sz w:val="28"/>
          <w:szCs w:val="28"/>
        </w:rPr>
        <w:tab/>
        <w:t xml:space="preserve">Major achievements in bilateral ties during 2015 have been the following: </w:t>
      </w:r>
    </w:p>
    <w:p w:rsidR="00B473C1" w:rsidRPr="0098687B" w:rsidRDefault="00B473C1" w:rsidP="0098687B">
      <w:pPr>
        <w:pStyle w:val="ListParagraph"/>
        <w:numPr>
          <w:ilvl w:val="0"/>
          <w:numId w:val="1"/>
        </w:numPr>
        <w:spacing w:line="360" w:lineRule="auto"/>
        <w:rPr>
          <w:rFonts w:ascii="Arial Narrow" w:hAnsi="Arial Narrow"/>
          <w:b/>
          <w:bCs/>
        </w:rPr>
      </w:pPr>
      <w:r w:rsidRPr="0098687B">
        <w:rPr>
          <w:rFonts w:ascii="Arial Narrow" w:hAnsi="Arial Narrow"/>
          <w:b/>
          <w:bCs/>
        </w:rPr>
        <w:t>Illegal flow of Indian female domestic workers stopped;</w:t>
      </w:r>
    </w:p>
    <w:p w:rsidR="00B473C1" w:rsidRPr="0098687B" w:rsidRDefault="00B473C1" w:rsidP="0098687B">
      <w:pPr>
        <w:pStyle w:val="ListParagraph"/>
        <w:numPr>
          <w:ilvl w:val="0"/>
          <w:numId w:val="1"/>
        </w:numPr>
        <w:spacing w:line="360" w:lineRule="auto"/>
        <w:rPr>
          <w:rFonts w:ascii="Arial Narrow" w:hAnsi="Arial Narrow"/>
          <w:b/>
          <w:bCs/>
        </w:rPr>
      </w:pPr>
      <w:r w:rsidRPr="0098687B">
        <w:rPr>
          <w:rFonts w:ascii="Arial Narrow" w:hAnsi="Arial Narrow"/>
          <w:b/>
          <w:bCs/>
        </w:rPr>
        <w:t>Recruitment of Indian nurses streamlined through 3 State Manpower Recruitment Agencies; viz. NORKA, ODEPC &amp; OMCL;</w:t>
      </w:r>
    </w:p>
    <w:p w:rsidR="00B473C1" w:rsidRPr="0098687B" w:rsidRDefault="00B473C1" w:rsidP="0098687B">
      <w:pPr>
        <w:pStyle w:val="ListParagraph"/>
        <w:numPr>
          <w:ilvl w:val="0"/>
          <w:numId w:val="1"/>
        </w:numPr>
        <w:spacing w:line="360" w:lineRule="auto"/>
        <w:rPr>
          <w:rFonts w:ascii="Arial Narrow" w:hAnsi="Arial Narrow"/>
        </w:rPr>
      </w:pPr>
      <w:r w:rsidRPr="0098687B">
        <w:rPr>
          <w:rFonts w:ascii="Arial Narrow" w:hAnsi="Arial Narrow"/>
          <w:b/>
          <w:bCs/>
        </w:rPr>
        <w:t>Trade &amp; Investment</w:t>
      </w:r>
      <w:r w:rsidRPr="0098687B">
        <w:rPr>
          <w:rFonts w:ascii="Arial Narrow" w:hAnsi="Arial Narrow"/>
        </w:rPr>
        <w:t xml:space="preserve">: During last 2 years, Indian EPC companies </w:t>
      </w:r>
      <w:proofErr w:type="spellStart"/>
      <w:proofErr w:type="gramStart"/>
      <w:r w:rsidRPr="0098687B">
        <w:rPr>
          <w:rFonts w:ascii="Arial Narrow" w:hAnsi="Arial Narrow"/>
        </w:rPr>
        <w:t>viz</w:t>
      </w:r>
      <w:proofErr w:type="spellEnd"/>
      <w:r w:rsidRPr="0098687B">
        <w:rPr>
          <w:rFonts w:ascii="Arial Narrow" w:hAnsi="Arial Narrow"/>
        </w:rPr>
        <w:t xml:space="preserve">  L</w:t>
      </w:r>
      <w:proofErr w:type="gramEnd"/>
      <w:r w:rsidRPr="0098687B">
        <w:rPr>
          <w:rFonts w:ascii="Arial Narrow" w:hAnsi="Arial Narrow"/>
        </w:rPr>
        <w:t xml:space="preserve">&amp;T, </w:t>
      </w:r>
      <w:proofErr w:type="spellStart"/>
      <w:r w:rsidRPr="0098687B">
        <w:rPr>
          <w:rFonts w:ascii="Arial Narrow" w:hAnsi="Arial Narrow"/>
        </w:rPr>
        <w:t>Shapoorji</w:t>
      </w:r>
      <w:proofErr w:type="spellEnd"/>
      <w:r w:rsidRPr="0098687B">
        <w:rPr>
          <w:rFonts w:ascii="Arial Narrow" w:hAnsi="Arial Narrow"/>
        </w:rPr>
        <w:t xml:space="preserve"> </w:t>
      </w:r>
      <w:proofErr w:type="spellStart"/>
      <w:r w:rsidRPr="0098687B">
        <w:rPr>
          <w:rFonts w:ascii="Arial Narrow" w:hAnsi="Arial Narrow"/>
        </w:rPr>
        <w:t>Pallonji</w:t>
      </w:r>
      <w:proofErr w:type="spellEnd"/>
      <w:r w:rsidRPr="0098687B">
        <w:rPr>
          <w:rFonts w:ascii="Arial Narrow" w:hAnsi="Arial Narrow"/>
        </w:rPr>
        <w:t xml:space="preserve">, ESSAR, DODSAL and Simplex and </w:t>
      </w:r>
      <w:proofErr w:type="spellStart"/>
      <w:r w:rsidRPr="0098687B">
        <w:rPr>
          <w:rFonts w:ascii="Arial Narrow" w:hAnsi="Arial Narrow"/>
        </w:rPr>
        <w:t>Kalpataru</w:t>
      </w:r>
      <w:proofErr w:type="spellEnd"/>
      <w:r w:rsidRPr="0098687B">
        <w:rPr>
          <w:rFonts w:ascii="Arial Narrow" w:hAnsi="Arial Narrow"/>
        </w:rPr>
        <w:t xml:space="preserve"> Transmission  got major contracts worth $</w:t>
      </w:r>
      <w:r w:rsidR="001B3B57">
        <w:rPr>
          <w:rFonts w:ascii="Arial Narrow" w:hAnsi="Arial Narrow"/>
        </w:rPr>
        <w:t xml:space="preserve"> </w:t>
      </w:r>
      <w:r w:rsidRPr="0098687B">
        <w:rPr>
          <w:rFonts w:ascii="Arial Narrow" w:hAnsi="Arial Narrow"/>
        </w:rPr>
        <w:t>6 billion.</w:t>
      </w:r>
      <w:r w:rsidRPr="0098687B">
        <w:rPr>
          <w:rFonts w:ascii="Arial Narrow" w:hAnsi="Arial Narrow"/>
          <w:shd w:val="clear" w:color="auto" w:fill="FFFFFF"/>
        </w:rPr>
        <w:t xml:space="preserve"> In December 2015, an announcement with regard to Kuwait Investment Authority (KIA)’s investment of US$300 million in GMR Infrastructure Limited was made; </w:t>
      </w:r>
      <w:r w:rsidRPr="0098687B">
        <w:rPr>
          <w:rFonts w:ascii="Arial Narrow" w:hAnsi="Arial Narrow"/>
        </w:rPr>
        <w:t xml:space="preserve">  </w:t>
      </w:r>
    </w:p>
    <w:p w:rsidR="00B473C1" w:rsidRPr="0098687B" w:rsidRDefault="00B473C1" w:rsidP="0098687B">
      <w:pPr>
        <w:pStyle w:val="ListParagraph"/>
        <w:numPr>
          <w:ilvl w:val="0"/>
          <w:numId w:val="1"/>
        </w:numPr>
        <w:spacing w:line="360" w:lineRule="auto"/>
        <w:rPr>
          <w:rFonts w:ascii="Arial Narrow" w:hAnsi="Arial Narrow"/>
        </w:rPr>
      </w:pPr>
      <w:r w:rsidRPr="0098687B">
        <w:rPr>
          <w:rFonts w:ascii="Arial Narrow" w:hAnsi="Arial Narrow"/>
          <w:b/>
          <w:bCs/>
        </w:rPr>
        <w:lastRenderedPageBreak/>
        <w:t>Air Connectivity</w:t>
      </w:r>
      <w:r w:rsidRPr="0098687B">
        <w:rPr>
          <w:rFonts w:ascii="Arial Narrow" w:hAnsi="Arial Narrow"/>
        </w:rPr>
        <w:t xml:space="preserve">: Kuwait Airways now operating daily flights to New Delhi as well as started flights to Ahmadabad and </w:t>
      </w:r>
      <w:proofErr w:type="spellStart"/>
      <w:r w:rsidRPr="0098687B">
        <w:rPr>
          <w:rFonts w:ascii="Arial Narrow" w:hAnsi="Arial Narrow"/>
        </w:rPr>
        <w:t>Bengaluru</w:t>
      </w:r>
      <w:proofErr w:type="spellEnd"/>
      <w:r w:rsidRPr="0098687B">
        <w:rPr>
          <w:rFonts w:ascii="Arial Narrow" w:hAnsi="Arial Narrow"/>
        </w:rPr>
        <w:t xml:space="preserve">; </w:t>
      </w:r>
    </w:p>
    <w:p w:rsidR="00B473C1" w:rsidRPr="0098687B" w:rsidRDefault="00B473C1" w:rsidP="0098687B">
      <w:pPr>
        <w:pStyle w:val="ListParagraph"/>
        <w:numPr>
          <w:ilvl w:val="0"/>
          <w:numId w:val="1"/>
        </w:numPr>
        <w:spacing w:line="360" w:lineRule="auto"/>
        <w:rPr>
          <w:rFonts w:ascii="Arial Narrow" w:hAnsi="Arial Narrow"/>
        </w:rPr>
      </w:pPr>
      <w:r w:rsidRPr="0098687B">
        <w:rPr>
          <w:rFonts w:ascii="Arial Narrow" w:hAnsi="Arial Narrow"/>
          <w:b/>
          <w:bCs/>
        </w:rPr>
        <w:t>FE remittances</w:t>
      </w:r>
      <w:r w:rsidRPr="0098687B">
        <w:rPr>
          <w:rFonts w:ascii="Arial Narrow" w:hAnsi="Arial Narrow"/>
        </w:rPr>
        <w:t xml:space="preserve"> to India:  US$4.8 billion sent to India from Kuwait; and</w:t>
      </w:r>
    </w:p>
    <w:p w:rsidR="00B473C1" w:rsidRPr="0098687B" w:rsidRDefault="00B473C1" w:rsidP="0098687B">
      <w:pPr>
        <w:pStyle w:val="ListParagraph"/>
        <w:numPr>
          <w:ilvl w:val="0"/>
          <w:numId w:val="1"/>
        </w:numPr>
        <w:spacing w:line="360" w:lineRule="auto"/>
        <w:rPr>
          <w:rFonts w:ascii="Arial Narrow" w:hAnsi="Arial Narrow"/>
        </w:rPr>
      </w:pPr>
      <w:r w:rsidRPr="0098687B">
        <w:rPr>
          <w:rFonts w:ascii="Arial Narrow" w:hAnsi="Arial Narrow"/>
          <w:b/>
          <w:bCs/>
        </w:rPr>
        <w:t>Indian community in Kuwait grew by 5-6% during 2015.</w:t>
      </w:r>
    </w:p>
    <w:p w:rsidR="00B473C1" w:rsidRPr="00335BFE" w:rsidRDefault="00B473C1" w:rsidP="00B473C1">
      <w:pPr>
        <w:spacing w:line="360" w:lineRule="auto"/>
        <w:rPr>
          <w:rFonts w:ascii="Arial Narrow" w:hAnsi="Arial Narrow"/>
        </w:rPr>
      </w:pPr>
    </w:p>
    <w:p w:rsidR="00B473C1" w:rsidRPr="0098687B" w:rsidRDefault="00B473C1" w:rsidP="00B473C1">
      <w:pPr>
        <w:spacing w:line="360" w:lineRule="auto"/>
        <w:rPr>
          <w:rFonts w:ascii="Arial Narrow" w:hAnsi="Arial Narrow"/>
          <w:sz w:val="28"/>
          <w:szCs w:val="28"/>
        </w:rPr>
      </w:pPr>
      <w:r w:rsidRPr="0098687B">
        <w:rPr>
          <w:rFonts w:ascii="Arial Narrow" w:hAnsi="Arial Narrow"/>
          <w:sz w:val="28"/>
          <w:szCs w:val="28"/>
        </w:rPr>
        <w:t>3.</w:t>
      </w:r>
      <w:r w:rsidRPr="0098687B">
        <w:rPr>
          <w:rFonts w:ascii="Arial Narrow" w:hAnsi="Arial Narrow"/>
          <w:sz w:val="28"/>
          <w:szCs w:val="28"/>
        </w:rPr>
        <w:tab/>
        <w:t>The comparative chart of services rendered by Embassy during the calendar year 2015, vis-à-vis 2014, is given below:</w:t>
      </w:r>
    </w:p>
    <w:tbl>
      <w:tblPr>
        <w:tblStyle w:val="TableGrid"/>
        <w:tblW w:w="0" w:type="auto"/>
        <w:tblLook w:val="04A0"/>
      </w:tblPr>
      <w:tblGrid>
        <w:gridCol w:w="2222"/>
        <w:gridCol w:w="2026"/>
        <w:gridCol w:w="2070"/>
        <w:gridCol w:w="3258"/>
      </w:tblGrid>
      <w:tr w:rsidR="00B473C1" w:rsidRPr="00335BFE" w:rsidTr="002F1C42">
        <w:tc>
          <w:tcPr>
            <w:tcW w:w="2222" w:type="dxa"/>
          </w:tcPr>
          <w:p w:rsidR="00B473C1" w:rsidRPr="00335BFE" w:rsidRDefault="00B473C1" w:rsidP="002F1C42">
            <w:pPr>
              <w:spacing w:line="360" w:lineRule="auto"/>
              <w:rPr>
                <w:rFonts w:ascii="Arial Narrow" w:hAnsi="Arial Narrow"/>
                <w:b/>
              </w:rPr>
            </w:pPr>
            <w:r w:rsidRPr="00335BFE">
              <w:rPr>
                <w:rFonts w:ascii="Arial Narrow" w:hAnsi="Arial Narrow"/>
                <w:b/>
              </w:rPr>
              <w:t>Particulars</w:t>
            </w:r>
          </w:p>
        </w:tc>
        <w:tc>
          <w:tcPr>
            <w:tcW w:w="2026" w:type="dxa"/>
          </w:tcPr>
          <w:p w:rsidR="00B473C1" w:rsidRPr="00335BFE" w:rsidRDefault="00B473C1" w:rsidP="002F1C42">
            <w:pPr>
              <w:spacing w:line="360" w:lineRule="auto"/>
              <w:rPr>
                <w:rFonts w:ascii="Arial Narrow" w:hAnsi="Arial Narrow"/>
                <w:b/>
              </w:rPr>
            </w:pPr>
            <w:r w:rsidRPr="00335BFE">
              <w:rPr>
                <w:rFonts w:ascii="Arial Narrow" w:hAnsi="Arial Narrow"/>
                <w:b/>
              </w:rPr>
              <w:t>Calendar Year 2015</w:t>
            </w:r>
          </w:p>
        </w:tc>
        <w:tc>
          <w:tcPr>
            <w:tcW w:w="2070" w:type="dxa"/>
          </w:tcPr>
          <w:p w:rsidR="00B473C1" w:rsidRPr="00335BFE" w:rsidRDefault="00B473C1" w:rsidP="002F1C42">
            <w:pPr>
              <w:spacing w:line="360" w:lineRule="auto"/>
              <w:rPr>
                <w:rFonts w:ascii="Arial Narrow" w:hAnsi="Arial Narrow"/>
                <w:b/>
              </w:rPr>
            </w:pPr>
            <w:r w:rsidRPr="00335BFE">
              <w:rPr>
                <w:rFonts w:ascii="Arial Narrow" w:hAnsi="Arial Narrow"/>
                <w:b/>
              </w:rPr>
              <w:t xml:space="preserve">Calendar Year 2014  </w:t>
            </w:r>
          </w:p>
        </w:tc>
        <w:tc>
          <w:tcPr>
            <w:tcW w:w="3258" w:type="dxa"/>
          </w:tcPr>
          <w:p w:rsidR="00B473C1" w:rsidRPr="00335BFE" w:rsidRDefault="00B473C1" w:rsidP="002F1C42">
            <w:pPr>
              <w:spacing w:line="360" w:lineRule="auto"/>
              <w:rPr>
                <w:rFonts w:ascii="Arial Narrow" w:hAnsi="Arial Narrow"/>
                <w:b/>
              </w:rPr>
            </w:pPr>
            <w:r>
              <w:rPr>
                <w:rFonts w:ascii="Arial Narrow" w:hAnsi="Arial Narrow"/>
                <w:b/>
              </w:rPr>
              <w:t>Comments/</w:t>
            </w:r>
            <w:r w:rsidRPr="00335BFE">
              <w:rPr>
                <w:rFonts w:ascii="Arial Narrow" w:hAnsi="Arial Narrow"/>
                <w:b/>
              </w:rPr>
              <w:t>Remarks</w:t>
            </w:r>
          </w:p>
          <w:p w:rsidR="00B473C1" w:rsidRPr="00335BFE" w:rsidRDefault="00B473C1" w:rsidP="002F1C42">
            <w:pPr>
              <w:spacing w:line="360" w:lineRule="auto"/>
              <w:rPr>
                <w:rFonts w:ascii="Arial Narrow" w:hAnsi="Arial Narrow"/>
                <w:b/>
              </w:rPr>
            </w:pPr>
          </w:p>
        </w:tc>
      </w:tr>
      <w:tr w:rsidR="00B473C1" w:rsidRPr="00335BFE" w:rsidTr="002F1C42">
        <w:tc>
          <w:tcPr>
            <w:tcW w:w="2222" w:type="dxa"/>
          </w:tcPr>
          <w:p w:rsidR="00B473C1" w:rsidRPr="00335BFE" w:rsidRDefault="00B473C1" w:rsidP="002F1C42">
            <w:pPr>
              <w:spacing w:line="360" w:lineRule="auto"/>
              <w:rPr>
                <w:rFonts w:ascii="Arial Narrow" w:hAnsi="Arial Narrow"/>
              </w:rPr>
            </w:pPr>
            <w:r w:rsidRPr="00335BFE">
              <w:rPr>
                <w:rFonts w:ascii="Arial Narrow" w:hAnsi="Arial Narrow"/>
              </w:rPr>
              <w:t>Passports</w:t>
            </w:r>
          </w:p>
        </w:tc>
        <w:tc>
          <w:tcPr>
            <w:tcW w:w="2026" w:type="dxa"/>
          </w:tcPr>
          <w:p w:rsidR="00B473C1" w:rsidRPr="00335BFE" w:rsidRDefault="00B473C1" w:rsidP="002F1C42">
            <w:pPr>
              <w:spacing w:line="360" w:lineRule="auto"/>
              <w:rPr>
                <w:rFonts w:ascii="Arial Narrow" w:hAnsi="Arial Narrow"/>
              </w:rPr>
            </w:pPr>
            <w:r w:rsidRPr="00335BFE">
              <w:rPr>
                <w:rFonts w:ascii="Arial Narrow" w:hAnsi="Arial Narrow"/>
              </w:rPr>
              <w:t>87,083</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75,031</w:t>
            </w:r>
          </w:p>
        </w:tc>
        <w:tc>
          <w:tcPr>
            <w:tcW w:w="3258" w:type="dxa"/>
          </w:tcPr>
          <w:p w:rsidR="00B473C1" w:rsidRPr="00335BFE" w:rsidRDefault="00B473C1" w:rsidP="002F1C42">
            <w:pPr>
              <w:rPr>
                <w:rFonts w:ascii="Arial Narrow" w:hAnsi="Arial Narrow"/>
              </w:rPr>
            </w:pPr>
            <w:r>
              <w:rPr>
                <w:rFonts w:ascii="Arial Narrow" w:hAnsi="Arial Narrow"/>
              </w:rPr>
              <w:t xml:space="preserve"> I</w:t>
            </w:r>
            <w:r w:rsidRPr="00335BFE">
              <w:rPr>
                <w:rFonts w:ascii="Arial Narrow" w:hAnsi="Arial Narrow"/>
              </w:rPr>
              <w:t>ncrease of 16%</w:t>
            </w:r>
          </w:p>
        </w:tc>
      </w:tr>
      <w:tr w:rsidR="00B473C1" w:rsidRPr="00335BFE" w:rsidTr="002F1C42">
        <w:trPr>
          <w:trHeight w:val="377"/>
        </w:trPr>
        <w:tc>
          <w:tcPr>
            <w:tcW w:w="2222" w:type="dxa"/>
          </w:tcPr>
          <w:p w:rsidR="00B473C1" w:rsidRPr="00335BFE" w:rsidRDefault="00B473C1" w:rsidP="002F1C42">
            <w:pPr>
              <w:spacing w:line="360" w:lineRule="auto"/>
              <w:rPr>
                <w:rFonts w:ascii="Arial Narrow" w:hAnsi="Arial Narrow"/>
              </w:rPr>
            </w:pPr>
            <w:r w:rsidRPr="00335BFE">
              <w:rPr>
                <w:rFonts w:ascii="Arial Narrow" w:hAnsi="Arial Narrow"/>
              </w:rPr>
              <w:t xml:space="preserve">Visas </w:t>
            </w:r>
          </w:p>
        </w:tc>
        <w:tc>
          <w:tcPr>
            <w:tcW w:w="2026" w:type="dxa"/>
          </w:tcPr>
          <w:p w:rsidR="00B473C1" w:rsidRPr="00335BFE" w:rsidRDefault="00B473C1" w:rsidP="002F1C42">
            <w:pPr>
              <w:spacing w:line="360" w:lineRule="auto"/>
              <w:rPr>
                <w:rFonts w:ascii="Arial Narrow" w:hAnsi="Arial Narrow"/>
              </w:rPr>
            </w:pPr>
            <w:r w:rsidRPr="00335BFE">
              <w:rPr>
                <w:rFonts w:ascii="Arial Narrow" w:hAnsi="Arial Narrow"/>
              </w:rPr>
              <w:t>13,259</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12,719</w:t>
            </w:r>
          </w:p>
        </w:tc>
        <w:tc>
          <w:tcPr>
            <w:tcW w:w="3258" w:type="dxa"/>
          </w:tcPr>
          <w:p w:rsidR="00B473C1" w:rsidRPr="00335BFE" w:rsidRDefault="00B473C1" w:rsidP="002F1C42">
            <w:pPr>
              <w:rPr>
                <w:rFonts w:ascii="Arial Narrow" w:hAnsi="Arial Narrow"/>
              </w:rPr>
            </w:pPr>
            <w:r>
              <w:rPr>
                <w:rFonts w:ascii="Arial Narrow" w:hAnsi="Arial Narrow"/>
              </w:rPr>
              <w:t>I</w:t>
            </w:r>
            <w:r w:rsidRPr="00335BFE">
              <w:rPr>
                <w:rFonts w:ascii="Arial Narrow" w:hAnsi="Arial Narrow"/>
              </w:rPr>
              <w:t>ncrease of 4.2%</w:t>
            </w:r>
          </w:p>
        </w:tc>
      </w:tr>
      <w:tr w:rsidR="00B473C1" w:rsidRPr="00335BFE" w:rsidTr="002F1C42">
        <w:trPr>
          <w:trHeight w:val="368"/>
        </w:trPr>
        <w:tc>
          <w:tcPr>
            <w:tcW w:w="2222" w:type="dxa"/>
          </w:tcPr>
          <w:p w:rsidR="00B473C1" w:rsidRPr="00335BFE" w:rsidRDefault="00B473C1" w:rsidP="002F1C42">
            <w:pPr>
              <w:spacing w:line="360" w:lineRule="auto"/>
              <w:rPr>
                <w:rFonts w:ascii="Arial Narrow" w:hAnsi="Arial Narrow"/>
              </w:rPr>
            </w:pPr>
            <w:r w:rsidRPr="00335BFE">
              <w:rPr>
                <w:rFonts w:ascii="Arial Narrow" w:hAnsi="Arial Narrow"/>
              </w:rPr>
              <w:t>Attestations</w:t>
            </w:r>
          </w:p>
        </w:tc>
        <w:tc>
          <w:tcPr>
            <w:tcW w:w="2026" w:type="dxa"/>
          </w:tcPr>
          <w:p w:rsidR="00B473C1" w:rsidRPr="00335BFE" w:rsidRDefault="00B473C1" w:rsidP="002F1C42">
            <w:pPr>
              <w:spacing w:line="360" w:lineRule="auto"/>
              <w:rPr>
                <w:rFonts w:ascii="Arial Narrow" w:hAnsi="Arial Narrow"/>
              </w:rPr>
            </w:pPr>
            <w:r w:rsidRPr="00335BFE">
              <w:rPr>
                <w:rFonts w:ascii="Arial Narrow" w:hAnsi="Arial Narrow"/>
              </w:rPr>
              <w:t>94,363</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96,145</w:t>
            </w:r>
          </w:p>
        </w:tc>
        <w:tc>
          <w:tcPr>
            <w:tcW w:w="3258" w:type="dxa"/>
          </w:tcPr>
          <w:p w:rsidR="00B473C1" w:rsidRPr="00335BFE" w:rsidRDefault="00B473C1" w:rsidP="002F1C42">
            <w:pPr>
              <w:rPr>
                <w:rFonts w:ascii="Arial Narrow" w:hAnsi="Arial Narrow"/>
              </w:rPr>
            </w:pPr>
            <w:r>
              <w:rPr>
                <w:rFonts w:ascii="Arial Narrow" w:hAnsi="Arial Narrow"/>
              </w:rPr>
              <w:t>D</w:t>
            </w:r>
            <w:r w:rsidRPr="00335BFE">
              <w:rPr>
                <w:rFonts w:ascii="Arial Narrow" w:hAnsi="Arial Narrow"/>
              </w:rPr>
              <w:t>ecrease 1.8%</w:t>
            </w:r>
          </w:p>
        </w:tc>
      </w:tr>
      <w:tr w:rsidR="00B473C1" w:rsidRPr="00335BFE" w:rsidTr="002F1C42">
        <w:trPr>
          <w:trHeight w:val="773"/>
        </w:trPr>
        <w:tc>
          <w:tcPr>
            <w:tcW w:w="2222" w:type="dxa"/>
          </w:tcPr>
          <w:p w:rsidR="00B473C1" w:rsidRPr="00335BFE" w:rsidRDefault="00B473C1" w:rsidP="002F1C42">
            <w:pPr>
              <w:rPr>
                <w:rFonts w:ascii="Arial Narrow" w:hAnsi="Arial Narrow"/>
              </w:rPr>
            </w:pPr>
            <w:r w:rsidRPr="00335BFE">
              <w:rPr>
                <w:rFonts w:ascii="Arial Narrow" w:hAnsi="Arial Narrow"/>
              </w:rPr>
              <w:t>Emergency Certificates</w:t>
            </w:r>
          </w:p>
        </w:tc>
        <w:tc>
          <w:tcPr>
            <w:tcW w:w="2026" w:type="dxa"/>
          </w:tcPr>
          <w:p w:rsidR="00B473C1" w:rsidRPr="00335BFE" w:rsidRDefault="00B473C1" w:rsidP="002F1C42">
            <w:pPr>
              <w:spacing w:line="360" w:lineRule="auto"/>
              <w:rPr>
                <w:rFonts w:ascii="Arial Narrow" w:hAnsi="Arial Narrow"/>
              </w:rPr>
            </w:pPr>
            <w:r w:rsidRPr="00335BFE">
              <w:rPr>
                <w:rFonts w:ascii="Arial Narrow" w:hAnsi="Arial Narrow"/>
              </w:rPr>
              <w:t>3,923</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2,815</w:t>
            </w:r>
          </w:p>
        </w:tc>
        <w:tc>
          <w:tcPr>
            <w:tcW w:w="3258" w:type="dxa"/>
          </w:tcPr>
          <w:p w:rsidR="00B473C1" w:rsidRPr="00335BFE" w:rsidRDefault="00B473C1" w:rsidP="002F1C42">
            <w:pPr>
              <w:rPr>
                <w:rFonts w:ascii="Arial Narrow" w:hAnsi="Arial Narrow"/>
              </w:rPr>
            </w:pPr>
            <w:r>
              <w:rPr>
                <w:rFonts w:ascii="Arial Narrow" w:hAnsi="Arial Narrow"/>
              </w:rPr>
              <w:t>I</w:t>
            </w:r>
            <w:r w:rsidRPr="00335BFE">
              <w:rPr>
                <w:rFonts w:ascii="Arial Narrow" w:hAnsi="Arial Narrow"/>
              </w:rPr>
              <w:t xml:space="preserve">ncrease of 40% </w:t>
            </w:r>
          </w:p>
        </w:tc>
      </w:tr>
      <w:tr w:rsidR="00B473C1" w:rsidRPr="00335BFE" w:rsidTr="002F1C42">
        <w:tc>
          <w:tcPr>
            <w:tcW w:w="2222" w:type="dxa"/>
          </w:tcPr>
          <w:p w:rsidR="00B473C1" w:rsidRPr="00335BFE" w:rsidRDefault="00B473C1" w:rsidP="002F1C42">
            <w:pPr>
              <w:rPr>
                <w:rFonts w:ascii="Arial Narrow" w:hAnsi="Arial Narrow"/>
              </w:rPr>
            </w:pPr>
            <w:r w:rsidRPr="00335BFE">
              <w:rPr>
                <w:rFonts w:ascii="Arial Narrow" w:hAnsi="Arial Narrow"/>
              </w:rPr>
              <w:t>Marriage Registrations</w:t>
            </w:r>
          </w:p>
        </w:tc>
        <w:tc>
          <w:tcPr>
            <w:tcW w:w="2026" w:type="dxa"/>
          </w:tcPr>
          <w:p w:rsidR="00B473C1" w:rsidRPr="00335BFE" w:rsidRDefault="00B473C1" w:rsidP="002F1C42">
            <w:pPr>
              <w:spacing w:line="360" w:lineRule="auto"/>
              <w:rPr>
                <w:rFonts w:ascii="Arial Narrow" w:hAnsi="Arial Narrow"/>
              </w:rPr>
            </w:pPr>
            <w:r w:rsidRPr="00335BFE">
              <w:rPr>
                <w:rFonts w:ascii="Arial Narrow" w:hAnsi="Arial Narrow"/>
              </w:rPr>
              <w:t>45</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35</w:t>
            </w:r>
          </w:p>
        </w:tc>
        <w:tc>
          <w:tcPr>
            <w:tcW w:w="3258" w:type="dxa"/>
          </w:tcPr>
          <w:p w:rsidR="00B473C1" w:rsidRPr="00335BFE" w:rsidRDefault="00B473C1" w:rsidP="002F1C42">
            <w:pPr>
              <w:spacing w:line="360" w:lineRule="auto"/>
              <w:rPr>
                <w:rFonts w:ascii="Arial Narrow" w:hAnsi="Arial Narrow"/>
              </w:rPr>
            </w:pPr>
            <w:r>
              <w:rPr>
                <w:rFonts w:ascii="Arial Narrow" w:hAnsi="Arial Narrow"/>
              </w:rPr>
              <w:t>I</w:t>
            </w:r>
            <w:r w:rsidRPr="00335BFE">
              <w:rPr>
                <w:rFonts w:ascii="Arial Narrow" w:hAnsi="Arial Narrow"/>
              </w:rPr>
              <w:t>ncrease of 28%</w:t>
            </w:r>
          </w:p>
        </w:tc>
      </w:tr>
      <w:tr w:rsidR="00B473C1" w:rsidRPr="00335BFE" w:rsidTr="002F1C42">
        <w:tc>
          <w:tcPr>
            <w:tcW w:w="2222" w:type="dxa"/>
          </w:tcPr>
          <w:p w:rsidR="00B473C1" w:rsidRPr="00335BFE" w:rsidRDefault="00B473C1" w:rsidP="002F1C42">
            <w:pPr>
              <w:spacing w:line="360" w:lineRule="auto"/>
              <w:rPr>
                <w:rFonts w:ascii="Arial Narrow" w:hAnsi="Arial Narrow"/>
              </w:rPr>
            </w:pPr>
            <w:r w:rsidRPr="00335BFE">
              <w:rPr>
                <w:rFonts w:ascii="Arial Narrow" w:hAnsi="Arial Narrow"/>
              </w:rPr>
              <w:t>Birth Registrations</w:t>
            </w:r>
          </w:p>
        </w:tc>
        <w:tc>
          <w:tcPr>
            <w:tcW w:w="2026" w:type="dxa"/>
          </w:tcPr>
          <w:p w:rsidR="00B473C1" w:rsidRPr="00335BFE" w:rsidRDefault="00B473C1" w:rsidP="002F1C42">
            <w:pPr>
              <w:spacing w:line="360" w:lineRule="auto"/>
              <w:rPr>
                <w:rFonts w:ascii="Arial Narrow" w:hAnsi="Arial Narrow"/>
              </w:rPr>
            </w:pPr>
            <w:r w:rsidRPr="00335BFE">
              <w:rPr>
                <w:rFonts w:ascii="Arial Narrow" w:hAnsi="Arial Narrow"/>
              </w:rPr>
              <w:t>4,568</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4,691</w:t>
            </w:r>
          </w:p>
        </w:tc>
        <w:tc>
          <w:tcPr>
            <w:tcW w:w="3258" w:type="dxa"/>
          </w:tcPr>
          <w:p w:rsidR="00B473C1" w:rsidRPr="00335BFE" w:rsidRDefault="00B473C1" w:rsidP="002F1C42">
            <w:pPr>
              <w:spacing w:line="360" w:lineRule="auto"/>
              <w:rPr>
                <w:rFonts w:ascii="Arial Narrow" w:hAnsi="Arial Narrow"/>
              </w:rPr>
            </w:pPr>
            <w:r w:rsidRPr="00335BFE">
              <w:rPr>
                <w:rFonts w:ascii="Arial Narrow" w:hAnsi="Arial Narrow"/>
              </w:rPr>
              <w:t>Decrease by 2 %</w:t>
            </w:r>
          </w:p>
        </w:tc>
      </w:tr>
      <w:tr w:rsidR="00B473C1" w:rsidRPr="00335BFE" w:rsidTr="002F1C42">
        <w:tc>
          <w:tcPr>
            <w:tcW w:w="2222" w:type="dxa"/>
          </w:tcPr>
          <w:p w:rsidR="00B473C1" w:rsidRPr="00335BFE" w:rsidRDefault="00B473C1" w:rsidP="002F1C42">
            <w:pPr>
              <w:rPr>
                <w:rFonts w:ascii="Arial Narrow" w:hAnsi="Arial Narrow"/>
              </w:rPr>
            </w:pPr>
            <w:r w:rsidRPr="00335BFE">
              <w:rPr>
                <w:rFonts w:ascii="Arial Narrow" w:hAnsi="Arial Narrow"/>
              </w:rPr>
              <w:t xml:space="preserve">Deaths of Indian nationals </w:t>
            </w:r>
          </w:p>
        </w:tc>
        <w:tc>
          <w:tcPr>
            <w:tcW w:w="2026" w:type="dxa"/>
          </w:tcPr>
          <w:p w:rsidR="00B473C1" w:rsidRPr="00335BFE" w:rsidRDefault="00B473C1" w:rsidP="002F1C42">
            <w:pPr>
              <w:rPr>
                <w:rFonts w:ascii="Arial Narrow" w:hAnsi="Arial Narrow"/>
              </w:rPr>
            </w:pPr>
            <w:r w:rsidRPr="00335BFE">
              <w:rPr>
                <w:rFonts w:ascii="Arial Narrow" w:hAnsi="Arial Narrow"/>
              </w:rPr>
              <w:t>611</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559</w:t>
            </w:r>
          </w:p>
        </w:tc>
        <w:tc>
          <w:tcPr>
            <w:tcW w:w="3258" w:type="dxa"/>
          </w:tcPr>
          <w:p w:rsidR="00B473C1" w:rsidRDefault="00B473C1" w:rsidP="002F1C42">
            <w:pPr>
              <w:rPr>
                <w:rFonts w:ascii="Arial Narrow" w:hAnsi="Arial Narrow"/>
              </w:rPr>
            </w:pPr>
            <w:r>
              <w:rPr>
                <w:rFonts w:ascii="Arial Narrow" w:hAnsi="Arial Narrow"/>
              </w:rPr>
              <w:t>I</w:t>
            </w:r>
            <w:r w:rsidRPr="00335BFE">
              <w:rPr>
                <w:rFonts w:ascii="Arial Narrow" w:hAnsi="Arial Narrow"/>
              </w:rPr>
              <w:t>ncrease by 9%</w:t>
            </w:r>
            <w:r>
              <w:rPr>
                <w:rFonts w:ascii="Arial Narrow" w:hAnsi="Arial Narrow"/>
              </w:rPr>
              <w:t xml:space="preserve"> - Rise in suicide, traffic accidents death cases.</w:t>
            </w:r>
          </w:p>
          <w:p w:rsidR="00B473C1" w:rsidRPr="00335BFE" w:rsidRDefault="00B473C1" w:rsidP="002F1C42">
            <w:pPr>
              <w:rPr>
                <w:rFonts w:ascii="Arial Narrow" w:hAnsi="Arial Narrow"/>
              </w:rPr>
            </w:pPr>
            <w:r>
              <w:rPr>
                <w:rFonts w:ascii="Arial Narrow" w:hAnsi="Arial Narrow"/>
              </w:rPr>
              <w:t xml:space="preserve">504 mortal remains sent to India and 107 local burials. </w:t>
            </w:r>
          </w:p>
        </w:tc>
      </w:tr>
      <w:tr w:rsidR="00B473C1" w:rsidRPr="00335BFE" w:rsidTr="002F1C42">
        <w:tc>
          <w:tcPr>
            <w:tcW w:w="2222" w:type="dxa"/>
          </w:tcPr>
          <w:p w:rsidR="00B473C1" w:rsidRPr="00335BFE" w:rsidRDefault="00B473C1" w:rsidP="002F1C42">
            <w:pPr>
              <w:rPr>
                <w:rFonts w:ascii="Arial Narrow" w:hAnsi="Arial Narrow"/>
              </w:rPr>
            </w:pPr>
            <w:r w:rsidRPr="00335BFE">
              <w:rPr>
                <w:rFonts w:ascii="Arial Narrow" w:hAnsi="Arial Narrow"/>
              </w:rPr>
              <w:t>Death compensation remitted to next of kin</w:t>
            </w:r>
            <w:r>
              <w:rPr>
                <w:rFonts w:ascii="Arial Narrow" w:hAnsi="Arial Narrow"/>
              </w:rPr>
              <w:t xml:space="preserve"> in India</w:t>
            </w:r>
          </w:p>
        </w:tc>
        <w:tc>
          <w:tcPr>
            <w:tcW w:w="2026" w:type="dxa"/>
          </w:tcPr>
          <w:p w:rsidR="00B473C1" w:rsidRPr="00335BFE" w:rsidRDefault="00B473C1" w:rsidP="002F1C42">
            <w:pPr>
              <w:rPr>
                <w:rFonts w:ascii="Arial Narrow" w:hAnsi="Arial Narrow"/>
              </w:rPr>
            </w:pPr>
            <w:r w:rsidRPr="00335BFE">
              <w:rPr>
                <w:rFonts w:ascii="Arial Narrow" w:hAnsi="Arial Narrow"/>
              </w:rPr>
              <w:t xml:space="preserve">Rs. 6.33 </w:t>
            </w:r>
            <w:proofErr w:type="spellStart"/>
            <w:r w:rsidRPr="00335BFE">
              <w:rPr>
                <w:rFonts w:ascii="Arial Narrow" w:hAnsi="Arial Narrow"/>
              </w:rPr>
              <w:t>Crore</w:t>
            </w:r>
            <w:proofErr w:type="spellEnd"/>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 xml:space="preserve">Rs. 6.19 </w:t>
            </w:r>
            <w:proofErr w:type="spellStart"/>
            <w:r w:rsidRPr="00335BFE">
              <w:rPr>
                <w:rFonts w:ascii="Arial Narrow" w:hAnsi="Arial Narrow"/>
              </w:rPr>
              <w:t>Crore</w:t>
            </w:r>
            <w:proofErr w:type="spellEnd"/>
          </w:p>
        </w:tc>
        <w:tc>
          <w:tcPr>
            <w:tcW w:w="3258" w:type="dxa"/>
          </w:tcPr>
          <w:p w:rsidR="00B473C1" w:rsidRPr="00335BFE" w:rsidRDefault="00B473C1" w:rsidP="002F1C42">
            <w:pPr>
              <w:rPr>
                <w:rFonts w:ascii="Arial Narrow" w:hAnsi="Arial Narrow"/>
              </w:rPr>
            </w:pPr>
            <w:r w:rsidRPr="00335BFE">
              <w:rPr>
                <w:rFonts w:ascii="Arial Narrow" w:hAnsi="Arial Narrow"/>
              </w:rPr>
              <w:t>-</w:t>
            </w:r>
          </w:p>
        </w:tc>
      </w:tr>
      <w:tr w:rsidR="00B473C1" w:rsidRPr="00335BFE" w:rsidTr="002F1C42">
        <w:tc>
          <w:tcPr>
            <w:tcW w:w="2222" w:type="dxa"/>
          </w:tcPr>
          <w:p w:rsidR="00B473C1" w:rsidRPr="00335BFE" w:rsidRDefault="00B473C1" w:rsidP="002F1C42">
            <w:pPr>
              <w:rPr>
                <w:rFonts w:ascii="Arial Narrow" w:hAnsi="Arial Narrow"/>
              </w:rPr>
            </w:pPr>
            <w:proofErr w:type="spellStart"/>
            <w:r w:rsidRPr="00335BFE">
              <w:rPr>
                <w:rFonts w:ascii="Arial Narrow" w:hAnsi="Arial Narrow"/>
                <w:bCs/>
                <w:u w:val="single"/>
              </w:rPr>
              <w:t>Labour</w:t>
            </w:r>
            <w:proofErr w:type="spellEnd"/>
            <w:r w:rsidRPr="00335BFE">
              <w:rPr>
                <w:rFonts w:ascii="Arial Narrow" w:hAnsi="Arial Narrow"/>
                <w:bCs/>
                <w:u w:val="single"/>
              </w:rPr>
              <w:t xml:space="preserve"> Contracts</w:t>
            </w:r>
            <w:r w:rsidRPr="00335BFE">
              <w:rPr>
                <w:rFonts w:ascii="Arial Narrow" w:hAnsi="Arial Narrow"/>
              </w:rPr>
              <w:t xml:space="preserve"> Visas (18)</w:t>
            </w:r>
          </w:p>
        </w:tc>
        <w:tc>
          <w:tcPr>
            <w:tcW w:w="2026" w:type="dxa"/>
          </w:tcPr>
          <w:p w:rsidR="00B473C1" w:rsidRPr="00335BFE" w:rsidRDefault="00B473C1" w:rsidP="002F1C42">
            <w:pPr>
              <w:rPr>
                <w:rFonts w:ascii="Arial Narrow" w:hAnsi="Arial Narrow"/>
              </w:rPr>
            </w:pPr>
            <w:r w:rsidRPr="00335BFE">
              <w:rPr>
                <w:rFonts w:ascii="Arial Narrow" w:hAnsi="Arial Narrow"/>
              </w:rPr>
              <w:t xml:space="preserve"> 62,587</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38,088</w:t>
            </w:r>
          </w:p>
        </w:tc>
        <w:tc>
          <w:tcPr>
            <w:tcW w:w="3258" w:type="dxa"/>
          </w:tcPr>
          <w:p w:rsidR="00B473C1" w:rsidRPr="00335BFE" w:rsidRDefault="00B473C1" w:rsidP="002F1C42">
            <w:pPr>
              <w:spacing w:line="360" w:lineRule="auto"/>
              <w:rPr>
                <w:rFonts w:ascii="Arial Narrow" w:hAnsi="Arial Narrow"/>
              </w:rPr>
            </w:pPr>
            <w:r>
              <w:rPr>
                <w:rFonts w:ascii="Arial Narrow" w:hAnsi="Arial Narrow"/>
              </w:rPr>
              <w:t>I</w:t>
            </w:r>
            <w:r w:rsidRPr="00335BFE">
              <w:rPr>
                <w:rFonts w:ascii="Arial Narrow" w:hAnsi="Arial Narrow"/>
              </w:rPr>
              <w:t>ncrease of 64%</w:t>
            </w:r>
          </w:p>
        </w:tc>
      </w:tr>
      <w:tr w:rsidR="00B473C1" w:rsidRPr="00335BFE" w:rsidTr="002F1C42">
        <w:tc>
          <w:tcPr>
            <w:tcW w:w="2222" w:type="dxa"/>
          </w:tcPr>
          <w:p w:rsidR="00B473C1" w:rsidRPr="00335BFE" w:rsidRDefault="00B473C1" w:rsidP="002F1C42">
            <w:pPr>
              <w:rPr>
                <w:rFonts w:ascii="Arial Narrow" w:hAnsi="Arial Narrow"/>
                <w:bCs/>
                <w:u w:val="single"/>
              </w:rPr>
            </w:pPr>
            <w:proofErr w:type="spellStart"/>
            <w:r w:rsidRPr="00335BFE">
              <w:rPr>
                <w:rFonts w:ascii="Arial Narrow" w:hAnsi="Arial Narrow"/>
                <w:bCs/>
                <w:u w:val="single"/>
              </w:rPr>
              <w:t>Labour</w:t>
            </w:r>
            <w:proofErr w:type="spellEnd"/>
            <w:r w:rsidRPr="00335BFE">
              <w:rPr>
                <w:rFonts w:ascii="Arial Narrow" w:hAnsi="Arial Narrow"/>
                <w:bCs/>
                <w:u w:val="single"/>
              </w:rPr>
              <w:t xml:space="preserve"> Contracts</w:t>
            </w:r>
          </w:p>
          <w:p w:rsidR="00B473C1" w:rsidRPr="00335BFE" w:rsidRDefault="00B473C1" w:rsidP="002F1C42">
            <w:pPr>
              <w:rPr>
                <w:rFonts w:ascii="Arial Narrow" w:hAnsi="Arial Narrow"/>
              </w:rPr>
            </w:pPr>
            <w:r w:rsidRPr="00335BFE">
              <w:rPr>
                <w:rFonts w:ascii="Arial Narrow" w:hAnsi="Arial Narrow"/>
              </w:rPr>
              <w:t xml:space="preserve">Visas (20) </w:t>
            </w:r>
          </w:p>
        </w:tc>
        <w:tc>
          <w:tcPr>
            <w:tcW w:w="2026" w:type="dxa"/>
          </w:tcPr>
          <w:p w:rsidR="00B473C1" w:rsidRPr="00335BFE" w:rsidRDefault="00B473C1" w:rsidP="002F1C42">
            <w:pPr>
              <w:rPr>
                <w:rFonts w:ascii="Arial Narrow" w:hAnsi="Arial Narrow"/>
              </w:rPr>
            </w:pPr>
            <w:r w:rsidRPr="00335BFE">
              <w:rPr>
                <w:rFonts w:ascii="Arial Narrow" w:hAnsi="Arial Narrow"/>
              </w:rPr>
              <w:t>27,911</w:t>
            </w:r>
          </w:p>
          <w:p w:rsidR="00B473C1" w:rsidRPr="00335BFE" w:rsidRDefault="00B473C1" w:rsidP="002F1C42">
            <w:pPr>
              <w:rPr>
                <w:rFonts w:ascii="Arial Narrow" w:hAnsi="Arial Narrow"/>
              </w:rPr>
            </w:pP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54,126</w:t>
            </w:r>
          </w:p>
        </w:tc>
        <w:tc>
          <w:tcPr>
            <w:tcW w:w="3258" w:type="dxa"/>
          </w:tcPr>
          <w:p w:rsidR="00B473C1" w:rsidRPr="00335BFE" w:rsidRDefault="00B473C1" w:rsidP="002F1C42">
            <w:pPr>
              <w:rPr>
                <w:rFonts w:ascii="Arial Narrow" w:hAnsi="Arial Narrow"/>
              </w:rPr>
            </w:pPr>
            <w:r w:rsidRPr="00335BFE">
              <w:rPr>
                <w:rFonts w:ascii="Arial Narrow" w:hAnsi="Arial Narrow"/>
              </w:rPr>
              <w:t>Decline by 50%</w:t>
            </w:r>
            <w:r>
              <w:rPr>
                <w:rFonts w:ascii="Arial Narrow" w:hAnsi="Arial Narrow"/>
              </w:rPr>
              <w:t xml:space="preserve">- as female domestic work contracts have been stopped since </w:t>
            </w:r>
            <w:r>
              <w:rPr>
                <w:rFonts w:ascii="Arial Narrow" w:hAnsi="Arial Narrow"/>
              </w:rPr>
              <w:lastRenderedPageBreak/>
              <w:t>December 2014.</w:t>
            </w:r>
          </w:p>
        </w:tc>
      </w:tr>
      <w:tr w:rsidR="00B473C1" w:rsidRPr="00335BFE" w:rsidTr="002F1C42">
        <w:trPr>
          <w:trHeight w:val="548"/>
        </w:trPr>
        <w:tc>
          <w:tcPr>
            <w:tcW w:w="2222" w:type="dxa"/>
          </w:tcPr>
          <w:p w:rsidR="00B473C1" w:rsidRPr="00335BFE" w:rsidRDefault="00B473C1" w:rsidP="002F1C42">
            <w:pPr>
              <w:spacing w:line="360" w:lineRule="auto"/>
              <w:rPr>
                <w:rFonts w:ascii="Arial Narrow" w:hAnsi="Arial Narrow"/>
              </w:rPr>
            </w:pPr>
            <w:r w:rsidRPr="00335BFE">
              <w:rPr>
                <w:rFonts w:ascii="Arial Narrow" w:hAnsi="Arial Narrow"/>
              </w:rPr>
              <w:lastRenderedPageBreak/>
              <w:t xml:space="preserve">Shelter </w:t>
            </w:r>
            <w:r>
              <w:rPr>
                <w:rFonts w:ascii="Arial Narrow" w:hAnsi="Arial Narrow"/>
              </w:rPr>
              <w:t>provided</w:t>
            </w:r>
          </w:p>
        </w:tc>
        <w:tc>
          <w:tcPr>
            <w:tcW w:w="2026" w:type="dxa"/>
          </w:tcPr>
          <w:p w:rsidR="00B473C1" w:rsidRPr="00335BFE" w:rsidRDefault="00B473C1" w:rsidP="002F1C42">
            <w:pPr>
              <w:rPr>
                <w:rFonts w:ascii="Arial Narrow" w:hAnsi="Arial Narrow"/>
              </w:rPr>
            </w:pPr>
            <w:r w:rsidRPr="00335BFE">
              <w:rPr>
                <w:rFonts w:ascii="Arial Narrow" w:hAnsi="Arial Narrow"/>
              </w:rPr>
              <w:t xml:space="preserve">726 </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714</w:t>
            </w:r>
          </w:p>
        </w:tc>
        <w:tc>
          <w:tcPr>
            <w:tcW w:w="3258" w:type="dxa"/>
          </w:tcPr>
          <w:p w:rsidR="00B473C1" w:rsidRPr="00335BFE" w:rsidRDefault="00B473C1" w:rsidP="002F1C42">
            <w:pPr>
              <w:spacing w:line="360" w:lineRule="auto"/>
              <w:rPr>
                <w:rFonts w:ascii="Arial Narrow" w:hAnsi="Arial Narrow"/>
              </w:rPr>
            </w:pPr>
            <w:r w:rsidRPr="00335BFE">
              <w:rPr>
                <w:rFonts w:ascii="Arial Narrow" w:hAnsi="Arial Narrow"/>
              </w:rPr>
              <w:t>-</w:t>
            </w:r>
          </w:p>
        </w:tc>
      </w:tr>
      <w:tr w:rsidR="00B473C1" w:rsidRPr="00335BFE" w:rsidTr="002F1C42">
        <w:tc>
          <w:tcPr>
            <w:tcW w:w="2222" w:type="dxa"/>
          </w:tcPr>
          <w:p w:rsidR="00B473C1" w:rsidRPr="00335BFE" w:rsidRDefault="00B473C1" w:rsidP="002F1C42">
            <w:pPr>
              <w:rPr>
                <w:rFonts w:ascii="Arial Narrow" w:hAnsi="Arial Narrow"/>
              </w:rPr>
            </w:pPr>
            <w:r w:rsidRPr="00335BFE">
              <w:rPr>
                <w:rFonts w:ascii="Arial Narrow" w:hAnsi="Arial Narrow"/>
              </w:rPr>
              <w:t>Repatriation by Embassy</w:t>
            </w:r>
          </w:p>
        </w:tc>
        <w:tc>
          <w:tcPr>
            <w:tcW w:w="2026" w:type="dxa"/>
          </w:tcPr>
          <w:p w:rsidR="00B473C1" w:rsidRPr="00335BFE" w:rsidRDefault="00B473C1" w:rsidP="002F1C42">
            <w:pPr>
              <w:rPr>
                <w:rFonts w:ascii="Arial Narrow" w:hAnsi="Arial Narrow"/>
              </w:rPr>
            </w:pPr>
            <w:r w:rsidRPr="00335BFE">
              <w:rPr>
                <w:rFonts w:ascii="Arial Narrow" w:hAnsi="Arial Narrow"/>
              </w:rPr>
              <w:t>446</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539</w:t>
            </w:r>
          </w:p>
        </w:tc>
        <w:tc>
          <w:tcPr>
            <w:tcW w:w="3258" w:type="dxa"/>
          </w:tcPr>
          <w:p w:rsidR="00B473C1" w:rsidRPr="00335BFE" w:rsidRDefault="00B473C1" w:rsidP="002F1C42">
            <w:pPr>
              <w:spacing w:line="360" w:lineRule="auto"/>
              <w:rPr>
                <w:rFonts w:ascii="Arial Narrow" w:hAnsi="Arial Narrow"/>
              </w:rPr>
            </w:pPr>
            <w:r w:rsidRPr="00335BFE">
              <w:rPr>
                <w:rFonts w:ascii="Arial Narrow" w:hAnsi="Arial Narrow"/>
              </w:rPr>
              <w:t>Decline by 20%</w:t>
            </w:r>
          </w:p>
        </w:tc>
      </w:tr>
      <w:tr w:rsidR="00B473C1" w:rsidRPr="00335BFE" w:rsidTr="002F1C42">
        <w:tc>
          <w:tcPr>
            <w:tcW w:w="2222" w:type="dxa"/>
          </w:tcPr>
          <w:p w:rsidR="00B473C1" w:rsidRPr="00335BFE" w:rsidRDefault="00B473C1" w:rsidP="002F1C42">
            <w:pPr>
              <w:rPr>
                <w:rFonts w:ascii="Arial Narrow" w:hAnsi="Arial Narrow"/>
              </w:rPr>
            </w:pPr>
            <w:r w:rsidRPr="00335BFE">
              <w:rPr>
                <w:rFonts w:ascii="Arial Narrow" w:hAnsi="Arial Narrow"/>
              </w:rPr>
              <w:t>Deportation by Kuwaiti authorities</w:t>
            </w:r>
          </w:p>
        </w:tc>
        <w:tc>
          <w:tcPr>
            <w:tcW w:w="2026" w:type="dxa"/>
          </w:tcPr>
          <w:p w:rsidR="00B473C1" w:rsidRPr="00335BFE" w:rsidRDefault="00B473C1" w:rsidP="002F1C42">
            <w:pPr>
              <w:rPr>
                <w:rFonts w:ascii="Arial Narrow" w:hAnsi="Arial Narrow"/>
              </w:rPr>
            </w:pPr>
            <w:r w:rsidRPr="00335BFE">
              <w:rPr>
                <w:rFonts w:ascii="Arial Narrow" w:hAnsi="Arial Narrow"/>
              </w:rPr>
              <w:t xml:space="preserve">824 </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818</w:t>
            </w:r>
          </w:p>
        </w:tc>
        <w:tc>
          <w:tcPr>
            <w:tcW w:w="3258" w:type="dxa"/>
          </w:tcPr>
          <w:p w:rsidR="00B473C1" w:rsidRPr="00335BFE" w:rsidRDefault="00B473C1" w:rsidP="002F1C42">
            <w:pPr>
              <w:spacing w:line="360" w:lineRule="auto"/>
              <w:rPr>
                <w:rFonts w:ascii="Arial Narrow" w:hAnsi="Arial Narrow"/>
              </w:rPr>
            </w:pPr>
            <w:r w:rsidRPr="00335BFE">
              <w:rPr>
                <w:rFonts w:ascii="Arial Narrow" w:hAnsi="Arial Narrow"/>
              </w:rPr>
              <w:t>-</w:t>
            </w:r>
          </w:p>
        </w:tc>
      </w:tr>
      <w:tr w:rsidR="00B473C1" w:rsidRPr="00335BFE" w:rsidTr="002F1C42">
        <w:tc>
          <w:tcPr>
            <w:tcW w:w="2222" w:type="dxa"/>
          </w:tcPr>
          <w:p w:rsidR="00B473C1" w:rsidRPr="00335BFE" w:rsidRDefault="00B473C1" w:rsidP="002F1C42">
            <w:pPr>
              <w:rPr>
                <w:rFonts w:ascii="Arial Narrow" w:hAnsi="Arial Narrow"/>
              </w:rPr>
            </w:pPr>
            <w:r w:rsidRPr="00335BFE">
              <w:rPr>
                <w:rFonts w:ascii="Arial Narrow" w:hAnsi="Arial Narrow"/>
              </w:rPr>
              <w:t>Air tickets provided under ICWF</w:t>
            </w:r>
          </w:p>
        </w:tc>
        <w:tc>
          <w:tcPr>
            <w:tcW w:w="2026" w:type="dxa"/>
          </w:tcPr>
          <w:p w:rsidR="00B473C1" w:rsidRPr="00335BFE" w:rsidRDefault="00B473C1" w:rsidP="002F1C42">
            <w:pPr>
              <w:rPr>
                <w:rFonts w:ascii="Arial Narrow" w:hAnsi="Arial Narrow"/>
              </w:rPr>
            </w:pPr>
            <w:r w:rsidRPr="00335BFE">
              <w:rPr>
                <w:rFonts w:ascii="Arial Narrow" w:hAnsi="Arial Narrow"/>
              </w:rPr>
              <w:t xml:space="preserve">250 </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278</w:t>
            </w:r>
          </w:p>
        </w:tc>
        <w:tc>
          <w:tcPr>
            <w:tcW w:w="3258" w:type="dxa"/>
          </w:tcPr>
          <w:p w:rsidR="00B473C1" w:rsidRPr="00335BFE" w:rsidRDefault="00B473C1" w:rsidP="002F1C42">
            <w:pPr>
              <w:rPr>
                <w:rFonts w:ascii="Arial Narrow" w:hAnsi="Arial Narrow"/>
              </w:rPr>
            </w:pPr>
            <w:r w:rsidRPr="00335BFE">
              <w:rPr>
                <w:rFonts w:ascii="Arial Narrow" w:hAnsi="Arial Narrow"/>
              </w:rPr>
              <w:t>Decrease by 11%</w:t>
            </w:r>
          </w:p>
        </w:tc>
      </w:tr>
      <w:tr w:rsidR="00B473C1" w:rsidRPr="00335BFE" w:rsidTr="002F1C42">
        <w:tc>
          <w:tcPr>
            <w:tcW w:w="2222" w:type="dxa"/>
          </w:tcPr>
          <w:p w:rsidR="00B473C1" w:rsidRPr="00335BFE" w:rsidRDefault="00B473C1" w:rsidP="002F1C42">
            <w:pPr>
              <w:rPr>
                <w:rFonts w:ascii="Arial Narrow" w:hAnsi="Arial Narrow"/>
              </w:rPr>
            </w:pPr>
            <w:r w:rsidRPr="00335BFE">
              <w:rPr>
                <w:rFonts w:ascii="Arial Narrow" w:hAnsi="Arial Narrow"/>
              </w:rPr>
              <w:t xml:space="preserve">Indians in local Jails </w:t>
            </w:r>
          </w:p>
        </w:tc>
        <w:tc>
          <w:tcPr>
            <w:tcW w:w="2026" w:type="dxa"/>
          </w:tcPr>
          <w:p w:rsidR="00B473C1" w:rsidRPr="00335BFE" w:rsidRDefault="00B473C1" w:rsidP="002F1C42">
            <w:pPr>
              <w:rPr>
                <w:rFonts w:ascii="Arial Narrow" w:hAnsi="Arial Narrow"/>
              </w:rPr>
            </w:pPr>
            <w:r w:rsidRPr="00335BFE">
              <w:rPr>
                <w:rFonts w:ascii="Arial Narrow" w:hAnsi="Arial Narrow"/>
              </w:rPr>
              <w:t xml:space="preserve"> 376</w:t>
            </w:r>
          </w:p>
        </w:tc>
        <w:tc>
          <w:tcPr>
            <w:tcW w:w="2070" w:type="dxa"/>
          </w:tcPr>
          <w:p w:rsidR="00B473C1" w:rsidRPr="00335BFE" w:rsidRDefault="00B473C1" w:rsidP="002F1C42">
            <w:pPr>
              <w:spacing w:line="360" w:lineRule="auto"/>
              <w:rPr>
                <w:rFonts w:ascii="Arial Narrow" w:hAnsi="Arial Narrow"/>
              </w:rPr>
            </w:pPr>
            <w:r w:rsidRPr="00335BFE">
              <w:rPr>
                <w:rFonts w:ascii="Arial Narrow" w:hAnsi="Arial Narrow"/>
              </w:rPr>
              <w:t>281</w:t>
            </w:r>
          </w:p>
        </w:tc>
        <w:tc>
          <w:tcPr>
            <w:tcW w:w="3258" w:type="dxa"/>
          </w:tcPr>
          <w:p w:rsidR="00B473C1" w:rsidRPr="00335BFE" w:rsidRDefault="00B473C1" w:rsidP="002F1C42">
            <w:pPr>
              <w:rPr>
                <w:rFonts w:ascii="Arial Narrow" w:hAnsi="Arial Narrow"/>
              </w:rPr>
            </w:pPr>
            <w:r w:rsidRPr="00335BFE">
              <w:rPr>
                <w:rFonts w:ascii="Arial Narrow" w:hAnsi="Arial Narrow"/>
              </w:rPr>
              <w:t>Increase of 33%</w:t>
            </w:r>
            <w:r>
              <w:rPr>
                <w:rFonts w:ascii="Arial Narrow" w:hAnsi="Arial Narrow"/>
              </w:rPr>
              <w:t xml:space="preserve"> in drug and alcohol-related cases</w:t>
            </w:r>
          </w:p>
        </w:tc>
      </w:tr>
    </w:tbl>
    <w:p w:rsidR="00B473C1" w:rsidRPr="00335BFE" w:rsidRDefault="00B473C1" w:rsidP="00B473C1">
      <w:pPr>
        <w:spacing w:line="360" w:lineRule="auto"/>
        <w:jc w:val="right"/>
        <w:rPr>
          <w:rFonts w:ascii="Arial Narrow" w:hAnsi="Arial Narrow"/>
        </w:rPr>
      </w:pPr>
    </w:p>
    <w:p w:rsidR="00B473C1" w:rsidRDefault="00B473C1" w:rsidP="00B473C1">
      <w:pPr>
        <w:spacing w:line="360" w:lineRule="auto"/>
        <w:jc w:val="right"/>
        <w:rPr>
          <w:rFonts w:ascii="Arial Narrow" w:hAnsi="Arial Narrow"/>
        </w:rPr>
      </w:pPr>
    </w:p>
    <w:p w:rsidR="00B473C1" w:rsidRPr="0098687B" w:rsidRDefault="00B473C1" w:rsidP="0098687B">
      <w:pPr>
        <w:spacing w:line="360" w:lineRule="auto"/>
        <w:jc w:val="both"/>
        <w:rPr>
          <w:rFonts w:ascii="Arial Narrow" w:hAnsi="Arial Narrow"/>
          <w:sz w:val="28"/>
          <w:szCs w:val="28"/>
        </w:rPr>
      </w:pPr>
      <w:r w:rsidRPr="0098687B">
        <w:rPr>
          <w:rFonts w:ascii="Arial Narrow" w:hAnsi="Arial Narrow"/>
          <w:sz w:val="28"/>
          <w:szCs w:val="28"/>
        </w:rPr>
        <w:t>4.</w:t>
      </w:r>
      <w:r w:rsidRPr="0098687B">
        <w:rPr>
          <w:rFonts w:ascii="Arial Narrow" w:hAnsi="Arial Narrow"/>
          <w:sz w:val="28"/>
          <w:szCs w:val="28"/>
        </w:rPr>
        <w:tab/>
        <w:t>In 2015, Embassy Auditorium was used for 48 socio-cultural events by various Indian Associations in Kuwait. There are 204 Indian associations now registered with the Embassy.</w:t>
      </w:r>
    </w:p>
    <w:p w:rsidR="00B473C1" w:rsidRDefault="00B473C1" w:rsidP="001B3B57">
      <w:pPr>
        <w:spacing w:line="360" w:lineRule="auto"/>
        <w:jc w:val="both"/>
        <w:rPr>
          <w:rFonts w:ascii="Arial Narrow" w:hAnsi="Arial Narrow"/>
        </w:rPr>
      </w:pPr>
      <w:r w:rsidRPr="0098687B">
        <w:rPr>
          <w:rFonts w:ascii="Arial Narrow" w:hAnsi="Arial Narrow"/>
          <w:sz w:val="28"/>
          <w:szCs w:val="28"/>
        </w:rPr>
        <w:t>5.</w:t>
      </w:r>
      <w:r w:rsidRPr="0098687B">
        <w:rPr>
          <w:rFonts w:ascii="Arial Narrow" w:hAnsi="Arial Narrow"/>
          <w:sz w:val="28"/>
          <w:szCs w:val="28"/>
        </w:rPr>
        <w:tab/>
        <w:t xml:space="preserve">Various suggestions to improve services (for example, voting rights for NRIs, </w:t>
      </w:r>
      <w:proofErr w:type="spellStart"/>
      <w:r w:rsidRPr="0098687B">
        <w:rPr>
          <w:rFonts w:ascii="Arial Narrow" w:hAnsi="Arial Narrow"/>
          <w:sz w:val="28"/>
          <w:szCs w:val="28"/>
        </w:rPr>
        <w:t>Aadhar</w:t>
      </w:r>
      <w:proofErr w:type="spellEnd"/>
      <w:r w:rsidRPr="0098687B">
        <w:rPr>
          <w:rFonts w:ascii="Arial Narrow" w:hAnsi="Arial Narrow"/>
          <w:sz w:val="28"/>
          <w:szCs w:val="28"/>
        </w:rPr>
        <w:t xml:space="preserve"> Card, greater assistance to 3 </w:t>
      </w:r>
      <w:proofErr w:type="spellStart"/>
      <w:r w:rsidRPr="0098687B">
        <w:rPr>
          <w:rFonts w:ascii="Arial Narrow" w:hAnsi="Arial Narrow"/>
          <w:sz w:val="28"/>
          <w:szCs w:val="28"/>
        </w:rPr>
        <w:t>lakh</w:t>
      </w:r>
      <w:proofErr w:type="spellEnd"/>
      <w:r w:rsidRPr="0098687B">
        <w:rPr>
          <w:rFonts w:ascii="Arial Narrow" w:hAnsi="Arial Narrow"/>
          <w:sz w:val="28"/>
          <w:szCs w:val="28"/>
        </w:rPr>
        <w:t xml:space="preserve"> Indian nationals in domestic sector, cheaper air-tickets) have been noted for consideration/implementation. </w:t>
      </w:r>
    </w:p>
    <w:p w:rsidR="00B473C1" w:rsidRPr="00335BFE" w:rsidRDefault="00B473C1" w:rsidP="00B473C1">
      <w:pPr>
        <w:spacing w:line="360" w:lineRule="auto"/>
        <w:jc w:val="right"/>
        <w:rPr>
          <w:rFonts w:ascii="Arial Narrow" w:hAnsi="Arial Narrow"/>
        </w:rPr>
      </w:pPr>
    </w:p>
    <w:p w:rsidR="00B473C1" w:rsidRPr="00B473C1" w:rsidRDefault="00B473C1" w:rsidP="00B473C1">
      <w:pPr>
        <w:spacing w:line="360" w:lineRule="auto"/>
        <w:jc w:val="right"/>
        <w:rPr>
          <w:rFonts w:ascii="Arial Narrow" w:hAnsi="Arial Narrow"/>
          <w:b/>
        </w:rPr>
      </w:pPr>
      <w:r w:rsidRPr="00B473C1">
        <w:rPr>
          <w:rFonts w:ascii="Arial Narrow" w:hAnsi="Arial Narrow"/>
          <w:b/>
        </w:rPr>
        <w:t>11 January 2016</w:t>
      </w:r>
    </w:p>
    <w:p w:rsidR="00B473C1" w:rsidRDefault="00B473C1" w:rsidP="00B473C1">
      <w:pPr>
        <w:jc w:val="center"/>
      </w:pPr>
    </w:p>
    <w:sectPr w:rsidR="00B473C1" w:rsidSect="005D1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42F34"/>
    <w:multiLevelType w:val="hybridMultilevel"/>
    <w:tmpl w:val="1568B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3C1"/>
    <w:rsid w:val="00141423"/>
    <w:rsid w:val="001B3B57"/>
    <w:rsid w:val="004F6AF2"/>
    <w:rsid w:val="005D139A"/>
    <w:rsid w:val="0098687B"/>
    <w:rsid w:val="00B47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73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C1"/>
    <w:rPr>
      <w:rFonts w:ascii="Tahoma" w:hAnsi="Tahoma" w:cs="Tahoma"/>
      <w:sz w:val="16"/>
      <w:szCs w:val="16"/>
    </w:rPr>
  </w:style>
  <w:style w:type="paragraph" w:styleId="ListParagraph">
    <w:name w:val="List Paragraph"/>
    <w:basedOn w:val="Normal"/>
    <w:uiPriority w:val="34"/>
    <w:qFormat/>
    <w:rsid w:val="00B473C1"/>
    <w:pPr>
      <w:spacing w:after="0" w:line="240" w:lineRule="auto"/>
      <w:ind w:left="720"/>
      <w:contextualSpacing/>
      <w:jc w:val="both"/>
    </w:pPr>
    <w:rPr>
      <w:rFonts w:ascii="Arial" w:eastAsiaTheme="minorHAnsi" w:hAnsi="Arial" w:cs="Arial"/>
      <w:sz w:val="28"/>
      <w:szCs w:val="28"/>
    </w:rPr>
  </w:style>
  <w:style w:type="table" w:styleId="TableGrid">
    <w:name w:val="Table Grid"/>
    <w:basedOn w:val="TableNormal"/>
    <w:uiPriority w:val="59"/>
    <w:rsid w:val="00B473C1"/>
    <w:pPr>
      <w:spacing w:after="0" w:line="240" w:lineRule="auto"/>
      <w:jc w:val="both"/>
    </w:pPr>
    <w:rPr>
      <w:rFonts w:ascii="Arial" w:eastAsiaTheme="minorHAnsi" w:hAnsi="Arial" w:cs="Arial"/>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2016-01-11T13:02:00Z</dcterms:created>
  <dcterms:modified xsi:type="dcterms:W3CDTF">2016-01-11T14:44:00Z</dcterms:modified>
</cp:coreProperties>
</file>