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000"/>
      </w:tblPr>
      <w:tblGrid>
        <w:gridCol w:w="2796"/>
        <w:gridCol w:w="6736"/>
      </w:tblGrid>
      <w:tr w:rsidR="00B13555" w:rsidRPr="006E4DD3" w:rsidTr="00F8055D">
        <w:trPr>
          <w:trHeight w:val="2011"/>
          <w:tblCellSpacing w:w="0" w:type="dxa"/>
          <w:jc w:val="center"/>
        </w:trPr>
        <w:tc>
          <w:tcPr>
            <w:tcW w:w="2796" w:type="dxa"/>
            <w:tcBorders>
              <w:top w:val="outset" w:sz="6" w:space="0" w:color="8AC4F2"/>
              <w:left w:val="outset" w:sz="6" w:space="0" w:color="8AC4F2"/>
              <w:bottom w:val="outset" w:sz="6" w:space="0" w:color="8AC4F2"/>
              <w:right w:val="outset" w:sz="6" w:space="0" w:color="8AC4F2"/>
            </w:tcBorders>
            <w:shd w:val="clear" w:color="auto" w:fill="8AC4F2"/>
            <w:vAlign w:val="center"/>
          </w:tcPr>
          <w:p w:rsidR="00B13555" w:rsidRPr="006E4DD3" w:rsidRDefault="00B13555" w:rsidP="00F8055D">
            <w:pPr>
              <w:rPr>
                <w:rFonts w:cs="Arial"/>
                <w:sz w:val="32"/>
                <w:szCs w:val="32"/>
              </w:rPr>
            </w:pPr>
            <w:r w:rsidRPr="006E4DD3">
              <w:rPr>
                <w:rFonts w:cs="Arial"/>
                <w:sz w:val="32"/>
                <w:szCs w:val="32"/>
              </w:rPr>
              <w:br w:type="page"/>
            </w:r>
            <w:r>
              <w:rPr>
                <w:rFonts w:cs="Arial"/>
                <w:noProof/>
                <w:sz w:val="32"/>
                <w:szCs w:val="32"/>
              </w:rPr>
              <w:drawing>
                <wp:inline distT="0" distB="0" distL="0" distR="0">
                  <wp:extent cx="1390650" cy="1247775"/>
                  <wp:effectExtent l="19050" t="0" r="0" b="0"/>
                  <wp:docPr id="1" name="Picture 1" descr="http://www.indianconsulate-sf.org/images/ashokachkr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ndianconsulate-sf.org/images/ashokachkra.gif"/>
                          <pic:cNvPicPr>
                            <a:picLocks noChangeAspect="1" noChangeArrowheads="1"/>
                          </pic:cNvPicPr>
                        </pic:nvPicPr>
                        <pic:blipFill>
                          <a:blip r:embed="rId4" r:link="rId5" cstate="print"/>
                          <a:srcRect/>
                          <a:stretch>
                            <a:fillRect/>
                          </a:stretch>
                        </pic:blipFill>
                        <pic:spPr bwMode="auto">
                          <a:xfrm>
                            <a:off x="0" y="0"/>
                            <a:ext cx="1390650" cy="1247775"/>
                          </a:xfrm>
                          <a:prstGeom prst="rect">
                            <a:avLst/>
                          </a:prstGeom>
                          <a:noFill/>
                          <a:ln w="9525">
                            <a:noFill/>
                            <a:miter lim="800000"/>
                            <a:headEnd/>
                            <a:tailEnd/>
                          </a:ln>
                        </pic:spPr>
                      </pic:pic>
                    </a:graphicData>
                  </a:graphic>
                </wp:inline>
              </w:drawing>
            </w:r>
          </w:p>
        </w:tc>
        <w:tc>
          <w:tcPr>
            <w:tcW w:w="6736" w:type="dxa"/>
            <w:tcBorders>
              <w:top w:val="outset" w:sz="6" w:space="0" w:color="8AC4F2"/>
              <w:left w:val="outset" w:sz="6" w:space="0" w:color="8AC4F2"/>
              <w:bottom w:val="outset" w:sz="6" w:space="0" w:color="8AC4F2"/>
              <w:right w:val="outset" w:sz="6" w:space="0" w:color="8AC4F2"/>
            </w:tcBorders>
            <w:shd w:val="clear" w:color="auto" w:fill="8AC4F2"/>
            <w:vAlign w:val="center"/>
          </w:tcPr>
          <w:p w:rsidR="00B13555" w:rsidRPr="006E4DD3" w:rsidRDefault="00B13555" w:rsidP="00F8055D">
            <w:pPr>
              <w:pStyle w:val="NormalWeb"/>
              <w:jc w:val="center"/>
              <w:rPr>
                <w:rFonts w:ascii="Arial" w:hAnsi="Arial" w:cs="Arial"/>
                <w:color w:val="000000"/>
                <w:sz w:val="32"/>
                <w:szCs w:val="32"/>
              </w:rPr>
            </w:pPr>
            <w:r w:rsidRPr="006E4DD3">
              <w:rPr>
                <w:rFonts w:ascii="Arial" w:hAnsi="Arial" w:cs="Arial"/>
                <w:color w:val="000000"/>
                <w:sz w:val="32"/>
                <w:szCs w:val="32"/>
              </w:rPr>
              <w:t xml:space="preserve">EMBASSY OF </w:t>
            </w:r>
            <w:smartTag w:uri="urn:schemas-microsoft-com:office:smarttags" w:element="country-region">
              <w:r w:rsidRPr="006E4DD3">
                <w:rPr>
                  <w:rFonts w:ascii="Arial" w:hAnsi="Arial" w:cs="Arial"/>
                  <w:color w:val="000000"/>
                  <w:sz w:val="32"/>
                  <w:szCs w:val="32"/>
                </w:rPr>
                <w:t>INDIA</w:t>
              </w:r>
            </w:smartTag>
            <w:r w:rsidRPr="006E4DD3">
              <w:rPr>
                <w:rFonts w:ascii="Arial" w:hAnsi="Arial" w:cs="Arial"/>
                <w:color w:val="000000"/>
                <w:sz w:val="32"/>
                <w:szCs w:val="32"/>
              </w:rPr>
              <w:br/>
            </w:r>
            <w:smartTag w:uri="urn:schemas-microsoft-com:office:smarttags" w:element="place">
              <w:smartTag w:uri="urn:schemas-microsoft-com:office:smarttags" w:element="country-region">
                <w:r w:rsidRPr="006E4DD3">
                  <w:rPr>
                    <w:rFonts w:ascii="Arial" w:hAnsi="Arial" w:cs="Arial"/>
                    <w:color w:val="000000"/>
                    <w:sz w:val="32"/>
                    <w:szCs w:val="32"/>
                  </w:rPr>
                  <w:t>KUWAIT</w:t>
                </w:r>
              </w:smartTag>
            </w:smartTag>
          </w:p>
        </w:tc>
      </w:tr>
    </w:tbl>
    <w:p w:rsidR="00B13555" w:rsidRDefault="00B13555" w:rsidP="002332C6">
      <w:pPr>
        <w:pStyle w:val="NoSpacing"/>
        <w:spacing w:line="360" w:lineRule="auto"/>
        <w:jc w:val="center"/>
        <w:rPr>
          <w:rFonts w:ascii="Arial" w:eastAsia="Arial Unicode MS" w:hAnsi="Arial" w:cs="Arial"/>
          <w:b/>
          <w:sz w:val="24"/>
          <w:szCs w:val="24"/>
          <w:u w:val="single"/>
        </w:rPr>
      </w:pPr>
    </w:p>
    <w:p w:rsidR="002332C6" w:rsidRPr="00081406" w:rsidRDefault="002332C6" w:rsidP="002332C6">
      <w:pPr>
        <w:pStyle w:val="NoSpacing"/>
        <w:spacing w:line="360" w:lineRule="auto"/>
        <w:jc w:val="center"/>
        <w:rPr>
          <w:rFonts w:ascii="Arial" w:eastAsia="Arial Unicode MS" w:hAnsi="Arial" w:cs="Arial"/>
          <w:b/>
          <w:sz w:val="24"/>
          <w:szCs w:val="24"/>
          <w:u w:val="single"/>
        </w:rPr>
      </w:pPr>
      <w:r w:rsidRPr="00081406">
        <w:rPr>
          <w:rFonts w:ascii="Arial" w:eastAsia="Arial Unicode MS" w:hAnsi="Arial" w:cs="Arial"/>
          <w:b/>
          <w:sz w:val="24"/>
          <w:szCs w:val="24"/>
          <w:u w:val="single"/>
        </w:rPr>
        <w:t>PRESS RELEASE</w:t>
      </w:r>
    </w:p>
    <w:p w:rsidR="00FF10DE" w:rsidRDefault="00FF10DE" w:rsidP="00D70D2F">
      <w:pPr>
        <w:pStyle w:val="NoSpacing"/>
        <w:spacing w:line="276" w:lineRule="auto"/>
        <w:ind w:firstLine="720"/>
        <w:jc w:val="both"/>
        <w:rPr>
          <w:rFonts w:ascii="Arial" w:hAnsi="Arial" w:cs="Arial"/>
          <w:color w:val="000000"/>
          <w:sz w:val="24"/>
          <w:szCs w:val="24"/>
          <w:shd w:val="clear" w:color="auto" w:fill="FFFFFF"/>
        </w:rPr>
      </w:pPr>
    </w:p>
    <w:p w:rsidR="00D70D2F" w:rsidRDefault="002332C6" w:rsidP="00D70D2F">
      <w:pPr>
        <w:pStyle w:val="NoSpacing"/>
        <w:spacing w:line="276" w:lineRule="auto"/>
        <w:ind w:firstLine="720"/>
        <w:jc w:val="both"/>
        <w:rPr>
          <w:rFonts w:ascii="Arial" w:hAnsi="Arial" w:cs="Arial"/>
          <w:color w:val="000000"/>
          <w:sz w:val="24"/>
          <w:szCs w:val="24"/>
          <w:shd w:val="clear" w:color="auto" w:fill="FFFFFF"/>
        </w:rPr>
      </w:pPr>
      <w:r w:rsidRPr="00081406">
        <w:rPr>
          <w:rFonts w:ascii="Arial" w:hAnsi="Arial" w:cs="Arial"/>
          <w:color w:val="000000"/>
          <w:sz w:val="24"/>
          <w:szCs w:val="24"/>
          <w:shd w:val="clear" w:color="auto" w:fill="FFFFFF"/>
        </w:rPr>
        <w:t xml:space="preserve">It may be recalled that to streamline the recruitment of Indian nurses for work in </w:t>
      </w:r>
      <w:proofErr w:type="gramStart"/>
      <w:r w:rsidRPr="00081406">
        <w:rPr>
          <w:rFonts w:ascii="Arial" w:hAnsi="Arial" w:cs="Arial"/>
          <w:color w:val="000000"/>
          <w:sz w:val="24"/>
          <w:szCs w:val="24"/>
          <w:shd w:val="clear" w:color="auto" w:fill="FFFFFF"/>
        </w:rPr>
        <w:t>Kuwait,</w:t>
      </w:r>
      <w:proofErr w:type="gramEnd"/>
      <w:r w:rsidRPr="00081406">
        <w:rPr>
          <w:rFonts w:ascii="Arial" w:hAnsi="Arial" w:cs="Arial"/>
          <w:color w:val="000000"/>
          <w:sz w:val="24"/>
          <w:szCs w:val="24"/>
          <w:shd w:val="clear" w:color="auto" w:fill="FFFFFF"/>
        </w:rPr>
        <w:t xml:space="preserve"> the Government of India has restricted the recruitment of nurses through the following three State-run recruiting agencies since May 2015:</w:t>
      </w:r>
    </w:p>
    <w:p w:rsidR="002332C6" w:rsidRPr="00081406" w:rsidRDefault="002332C6" w:rsidP="00D70D2F">
      <w:pPr>
        <w:pStyle w:val="NoSpacing"/>
        <w:spacing w:line="276" w:lineRule="auto"/>
        <w:ind w:firstLine="720"/>
        <w:jc w:val="both"/>
        <w:rPr>
          <w:rFonts w:ascii="Arial" w:hAnsi="Arial" w:cs="Arial"/>
          <w:color w:val="000000"/>
          <w:sz w:val="24"/>
          <w:szCs w:val="24"/>
          <w:shd w:val="clear" w:color="auto" w:fill="FFFFFF"/>
        </w:rPr>
      </w:pPr>
      <w:r w:rsidRPr="00081406">
        <w:rPr>
          <w:rFonts w:ascii="Arial" w:hAnsi="Arial" w:cs="Arial"/>
          <w:color w:val="000000"/>
          <w:sz w:val="24"/>
          <w:szCs w:val="24"/>
        </w:rPr>
        <w:br/>
      </w:r>
      <w:r w:rsidRPr="00081406">
        <w:rPr>
          <w:rFonts w:ascii="Arial" w:hAnsi="Arial" w:cs="Arial"/>
          <w:color w:val="000000"/>
          <w:sz w:val="24"/>
          <w:szCs w:val="24"/>
          <w:shd w:val="clear" w:color="auto" w:fill="FFFFFF"/>
        </w:rPr>
        <w:t xml:space="preserve">a) </w:t>
      </w:r>
      <w:r>
        <w:rPr>
          <w:rFonts w:ascii="Arial" w:hAnsi="Arial" w:cs="Arial"/>
          <w:color w:val="000000"/>
          <w:sz w:val="24"/>
          <w:szCs w:val="24"/>
          <w:shd w:val="clear" w:color="auto" w:fill="FFFFFF"/>
        </w:rPr>
        <w:tab/>
      </w:r>
      <w:r w:rsidRPr="00081406">
        <w:rPr>
          <w:rFonts w:ascii="Arial" w:hAnsi="Arial" w:cs="Arial"/>
          <w:color w:val="000000"/>
          <w:sz w:val="24"/>
          <w:szCs w:val="24"/>
          <w:shd w:val="clear" w:color="auto" w:fill="FFFFFF"/>
        </w:rPr>
        <w:t xml:space="preserve">Non-Resident </w:t>
      </w:r>
      <w:proofErr w:type="spellStart"/>
      <w:r w:rsidRPr="00081406">
        <w:rPr>
          <w:rFonts w:ascii="Arial" w:hAnsi="Arial" w:cs="Arial"/>
          <w:color w:val="000000"/>
          <w:sz w:val="24"/>
          <w:szCs w:val="24"/>
          <w:shd w:val="clear" w:color="auto" w:fill="FFFFFF"/>
        </w:rPr>
        <w:t>Keralites</w:t>
      </w:r>
      <w:proofErr w:type="spellEnd"/>
      <w:r w:rsidRPr="00081406">
        <w:rPr>
          <w:rFonts w:ascii="Arial" w:hAnsi="Arial" w:cs="Arial"/>
          <w:color w:val="000000"/>
          <w:sz w:val="24"/>
          <w:szCs w:val="24"/>
          <w:shd w:val="clear" w:color="auto" w:fill="FFFFFF"/>
        </w:rPr>
        <w:t xml:space="preserve">’ Affairs Department (NORKA-ROOTS), </w:t>
      </w:r>
      <w:proofErr w:type="spellStart"/>
      <w:r w:rsidRPr="00081406">
        <w:rPr>
          <w:rFonts w:ascii="Arial" w:hAnsi="Arial" w:cs="Arial"/>
          <w:color w:val="000000"/>
          <w:sz w:val="24"/>
          <w:szCs w:val="24"/>
          <w:shd w:val="clear" w:color="auto" w:fill="FFFFFF"/>
        </w:rPr>
        <w:t>Thiruvananthapuram</w:t>
      </w:r>
      <w:proofErr w:type="spellEnd"/>
      <w:r w:rsidRPr="00081406">
        <w:rPr>
          <w:rFonts w:ascii="Arial" w:hAnsi="Arial" w:cs="Arial"/>
          <w:color w:val="000000"/>
          <w:sz w:val="24"/>
          <w:szCs w:val="24"/>
          <w:shd w:val="clear" w:color="auto" w:fill="FFFFFF"/>
        </w:rPr>
        <w:t>;</w:t>
      </w:r>
    </w:p>
    <w:p w:rsidR="002332C6" w:rsidRPr="00081406" w:rsidRDefault="002332C6" w:rsidP="00D70D2F">
      <w:pPr>
        <w:pStyle w:val="NoSpacing"/>
        <w:spacing w:line="276" w:lineRule="auto"/>
        <w:jc w:val="both"/>
        <w:rPr>
          <w:rFonts w:ascii="Arial" w:hAnsi="Arial" w:cs="Arial"/>
          <w:color w:val="000000"/>
          <w:sz w:val="24"/>
          <w:szCs w:val="24"/>
          <w:shd w:val="clear" w:color="auto" w:fill="FFFFFF"/>
        </w:rPr>
      </w:pPr>
      <w:r w:rsidRPr="00081406">
        <w:rPr>
          <w:rFonts w:ascii="Arial" w:hAnsi="Arial" w:cs="Arial"/>
          <w:color w:val="000000"/>
          <w:sz w:val="24"/>
          <w:szCs w:val="24"/>
        </w:rPr>
        <w:br/>
      </w:r>
      <w:r w:rsidRPr="00081406">
        <w:rPr>
          <w:rFonts w:ascii="Arial" w:hAnsi="Arial" w:cs="Arial"/>
          <w:color w:val="000000"/>
          <w:sz w:val="24"/>
          <w:szCs w:val="24"/>
          <w:shd w:val="clear" w:color="auto" w:fill="FFFFFF"/>
        </w:rPr>
        <w:t xml:space="preserve">b) </w:t>
      </w:r>
      <w:r>
        <w:rPr>
          <w:rFonts w:ascii="Arial" w:hAnsi="Arial" w:cs="Arial"/>
          <w:color w:val="000000"/>
          <w:sz w:val="24"/>
          <w:szCs w:val="24"/>
          <w:shd w:val="clear" w:color="auto" w:fill="FFFFFF"/>
        </w:rPr>
        <w:tab/>
      </w:r>
      <w:r w:rsidRPr="00081406">
        <w:rPr>
          <w:rFonts w:ascii="Arial" w:hAnsi="Arial" w:cs="Arial"/>
          <w:color w:val="000000"/>
          <w:sz w:val="24"/>
          <w:szCs w:val="24"/>
          <w:shd w:val="clear" w:color="auto" w:fill="FFFFFF"/>
        </w:rPr>
        <w:t xml:space="preserve">Overseas Development and Employment Promotion Consultants Ltd. (ODEPC), </w:t>
      </w:r>
      <w:proofErr w:type="spellStart"/>
      <w:r w:rsidRPr="00081406">
        <w:rPr>
          <w:rFonts w:ascii="Arial" w:hAnsi="Arial" w:cs="Arial"/>
          <w:color w:val="000000"/>
          <w:sz w:val="24"/>
          <w:szCs w:val="24"/>
          <w:shd w:val="clear" w:color="auto" w:fill="FFFFFF"/>
        </w:rPr>
        <w:t>Thiruvananthapuram</w:t>
      </w:r>
      <w:proofErr w:type="spellEnd"/>
      <w:r w:rsidRPr="00081406">
        <w:rPr>
          <w:rFonts w:ascii="Arial" w:hAnsi="Arial" w:cs="Arial"/>
          <w:color w:val="000000"/>
          <w:sz w:val="24"/>
          <w:szCs w:val="24"/>
          <w:shd w:val="clear" w:color="auto" w:fill="FFFFFF"/>
        </w:rPr>
        <w:t xml:space="preserve">; and </w:t>
      </w:r>
    </w:p>
    <w:p w:rsidR="002332C6" w:rsidRPr="00081406" w:rsidRDefault="002332C6" w:rsidP="00D70D2F">
      <w:pPr>
        <w:pStyle w:val="NoSpacing"/>
        <w:spacing w:line="276" w:lineRule="auto"/>
        <w:jc w:val="both"/>
        <w:rPr>
          <w:rFonts w:ascii="Arial" w:hAnsi="Arial" w:cs="Arial"/>
          <w:color w:val="000000"/>
          <w:sz w:val="24"/>
          <w:szCs w:val="24"/>
          <w:shd w:val="clear" w:color="auto" w:fill="FFFFFF"/>
        </w:rPr>
      </w:pPr>
      <w:r w:rsidRPr="00081406">
        <w:rPr>
          <w:rFonts w:ascii="Arial" w:hAnsi="Arial" w:cs="Arial"/>
          <w:color w:val="000000"/>
          <w:sz w:val="24"/>
          <w:szCs w:val="24"/>
        </w:rPr>
        <w:br/>
      </w:r>
      <w:r w:rsidRPr="00081406">
        <w:rPr>
          <w:rFonts w:ascii="Arial" w:hAnsi="Arial" w:cs="Arial"/>
          <w:color w:val="000000"/>
          <w:sz w:val="24"/>
          <w:szCs w:val="24"/>
          <w:shd w:val="clear" w:color="auto" w:fill="FFFFFF"/>
        </w:rPr>
        <w:t xml:space="preserve">c) </w:t>
      </w:r>
      <w:r>
        <w:rPr>
          <w:rFonts w:ascii="Arial" w:hAnsi="Arial" w:cs="Arial"/>
          <w:color w:val="000000"/>
          <w:sz w:val="24"/>
          <w:szCs w:val="24"/>
          <w:shd w:val="clear" w:color="auto" w:fill="FFFFFF"/>
        </w:rPr>
        <w:tab/>
      </w:r>
      <w:r w:rsidRPr="00081406">
        <w:rPr>
          <w:rFonts w:ascii="Arial" w:hAnsi="Arial" w:cs="Arial"/>
          <w:color w:val="000000"/>
          <w:sz w:val="24"/>
          <w:szCs w:val="24"/>
          <w:shd w:val="clear" w:color="auto" w:fill="FFFFFF"/>
        </w:rPr>
        <w:t>Overseas Manpower Corporation Limited (OMCL), Chennai.</w:t>
      </w:r>
    </w:p>
    <w:p w:rsidR="002332C6" w:rsidRPr="00081406" w:rsidRDefault="002332C6" w:rsidP="00D70D2F">
      <w:pPr>
        <w:pStyle w:val="NoSpacing"/>
        <w:spacing w:line="276" w:lineRule="auto"/>
        <w:jc w:val="both"/>
        <w:rPr>
          <w:rFonts w:ascii="Arial" w:hAnsi="Arial" w:cs="Arial"/>
          <w:color w:val="000000"/>
          <w:sz w:val="24"/>
          <w:szCs w:val="24"/>
          <w:shd w:val="clear" w:color="auto" w:fill="FFFFFF"/>
        </w:rPr>
      </w:pPr>
    </w:p>
    <w:p w:rsidR="002332C6" w:rsidRPr="00081406" w:rsidRDefault="002332C6" w:rsidP="00D70D2F">
      <w:pPr>
        <w:pStyle w:val="NoSpacing"/>
        <w:spacing w:line="276" w:lineRule="auto"/>
        <w:jc w:val="both"/>
        <w:rPr>
          <w:rFonts w:ascii="Arial" w:eastAsia="Arial Unicode MS" w:hAnsi="Arial" w:cs="Arial"/>
          <w:sz w:val="24"/>
          <w:szCs w:val="24"/>
        </w:rPr>
      </w:pPr>
      <w:r w:rsidRPr="00081406">
        <w:rPr>
          <w:rFonts w:ascii="Arial" w:eastAsia="Arial Unicode MS" w:hAnsi="Arial" w:cs="Arial"/>
          <w:sz w:val="24"/>
          <w:szCs w:val="24"/>
        </w:rPr>
        <w:t>2.</w:t>
      </w:r>
      <w:r w:rsidRPr="00081406">
        <w:rPr>
          <w:rFonts w:ascii="Arial" w:eastAsia="Arial Unicode MS" w:hAnsi="Arial" w:cs="Arial"/>
          <w:sz w:val="24"/>
          <w:szCs w:val="24"/>
        </w:rPr>
        <w:tab/>
        <w:t>An Indian delegation comprising of NORKA and ODEPC top officials visited Kuwait in April 2015 in this regard to finalize basic modalities with the Ministry of Health, Kuwait pertaining to the recruitment of Indian nurses.</w:t>
      </w:r>
    </w:p>
    <w:p w:rsidR="002332C6" w:rsidRPr="00081406" w:rsidRDefault="002332C6" w:rsidP="00D70D2F">
      <w:pPr>
        <w:pStyle w:val="NoSpacing"/>
        <w:spacing w:line="276" w:lineRule="auto"/>
        <w:jc w:val="both"/>
        <w:rPr>
          <w:rFonts w:ascii="Arial" w:eastAsia="Arial Unicode MS" w:hAnsi="Arial" w:cs="Arial"/>
          <w:sz w:val="24"/>
          <w:szCs w:val="24"/>
        </w:rPr>
      </w:pPr>
    </w:p>
    <w:p w:rsidR="002332C6" w:rsidRPr="00081406" w:rsidRDefault="002332C6" w:rsidP="00D70D2F">
      <w:pPr>
        <w:pStyle w:val="NoSpacing"/>
        <w:spacing w:line="276" w:lineRule="auto"/>
        <w:jc w:val="both"/>
        <w:rPr>
          <w:rFonts w:ascii="Arial" w:eastAsia="Arial Unicode MS" w:hAnsi="Arial" w:cs="Arial"/>
          <w:sz w:val="24"/>
          <w:szCs w:val="24"/>
        </w:rPr>
      </w:pPr>
      <w:r w:rsidRPr="00081406">
        <w:rPr>
          <w:rFonts w:ascii="Arial" w:eastAsia="Arial Unicode MS" w:hAnsi="Arial" w:cs="Arial"/>
          <w:sz w:val="24"/>
          <w:szCs w:val="24"/>
        </w:rPr>
        <w:t>3.</w:t>
      </w:r>
      <w:r w:rsidRPr="00081406">
        <w:rPr>
          <w:rFonts w:ascii="Arial" w:eastAsia="Arial Unicode MS" w:hAnsi="Arial" w:cs="Arial"/>
          <w:sz w:val="24"/>
          <w:szCs w:val="24"/>
        </w:rPr>
        <w:tab/>
        <w:t xml:space="preserve">A written understanding was reached this afternoon between the Ambassador of India to Kuwait and Dr. </w:t>
      </w:r>
      <w:proofErr w:type="spellStart"/>
      <w:r w:rsidRPr="00081406">
        <w:rPr>
          <w:rFonts w:ascii="Arial" w:eastAsia="Arial Unicode MS" w:hAnsi="Arial" w:cs="Arial"/>
          <w:sz w:val="24"/>
          <w:szCs w:val="24"/>
        </w:rPr>
        <w:t>Mahmoud</w:t>
      </w:r>
      <w:proofErr w:type="spellEnd"/>
      <w:r w:rsidRPr="00081406">
        <w:rPr>
          <w:rFonts w:ascii="Arial" w:eastAsia="Arial Unicode MS" w:hAnsi="Arial" w:cs="Arial"/>
          <w:sz w:val="24"/>
          <w:szCs w:val="24"/>
        </w:rPr>
        <w:t xml:space="preserve"> Al </w:t>
      </w:r>
      <w:proofErr w:type="spellStart"/>
      <w:r w:rsidRPr="00081406">
        <w:rPr>
          <w:rFonts w:ascii="Arial" w:eastAsia="Arial Unicode MS" w:hAnsi="Arial" w:cs="Arial"/>
          <w:sz w:val="24"/>
          <w:szCs w:val="24"/>
        </w:rPr>
        <w:t>Abdulhadi</w:t>
      </w:r>
      <w:proofErr w:type="spellEnd"/>
      <w:r w:rsidRPr="00081406">
        <w:rPr>
          <w:rFonts w:ascii="Arial" w:eastAsia="Arial Unicode MS" w:hAnsi="Arial" w:cs="Arial"/>
          <w:sz w:val="24"/>
          <w:szCs w:val="24"/>
        </w:rPr>
        <w:t>, Assistant Undersecretary for Legal Affairs and Legal Adviser of the Ministry of Health &amp; Dr. Jamal Al-</w:t>
      </w:r>
      <w:proofErr w:type="spellStart"/>
      <w:r w:rsidRPr="00081406">
        <w:rPr>
          <w:rFonts w:ascii="Arial" w:eastAsia="Arial Unicode MS" w:hAnsi="Arial" w:cs="Arial"/>
          <w:sz w:val="24"/>
          <w:szCs w:val="24"/>
        </w:rPr>
        <w:t>Harbi</w:t>
      </w:r>
      <w:proofErr w:type="spellEnd"/>
      <w:r w:rsidRPr="00081406">
        <w:rPr>
          <w:rFonts w:ascii="Arial" w:eastAsia="Arial Unicode MS" w:hAnsi="Arial" w:cs="Arial"/>
          <w:sz w:val="24"/>
          <w:szCs w:val="24"/>
        </w:rPr>
        <w:t>, Assistant Undersecretary for Assistance Medical Service,  Ministry of Health, in this important matter. A Kuwaiti Health Ministry delegation is now expected to visit India in December 2015 for practic</w:t>
      </w:r>
      <w:r>
        <w:rPr>
          <w:rFonts w:ascii="Arial" w:eastAsia="Arial Unicode MS" w:hAnsi="Arial" w:cs="Arial"/>
          <w:sz w:val="24"/>
          <w:szCs w:val="24"/>
        </w:rPr>
        <w:t>al implementation of the nurses’</w:t>
      </w:r>
      <w:r w:rsidRPr="00081406">
        <w:rPr>
          <w:rFonts w:ascii="Arial" w:eastAsia="Arial Unicode MS" w:hAnsi="Arial" w:cs="Arial"/>
          <w:sz w:val="24"/>
          <w:szCs w:val="24"/>
        </w:rPr>
        <w:t xml:space="preserve"> recruitment process.</w:t>
      </w:r>
    </w:p>
    <w:p w:rsidR="00D90B13" w:rsidRDefault="00D90B13" w:rsidP="00D70D2F"/>
    <w:p w:rsidR="00D70D2F" w:rsidRPr="00D70D2F" w:rsidRDefault="00D70D2F" w:rsidP="00D70D2F">
      <w:pPr>
        <w:jc w:val="right"/>
        <w:rPr>
          <w:rFonts w:ascii="Arial" w:hAnsi="Arial" w:cs="Arial"/>
          <w:b/>
          <w:sz w:val="28"/>
          <w:szCs w:val="28"/>
        </w:rPr>
      </w:pPr>
      <w:r>
        <w:rPr>
          <w:rFonts w:ascii="Arial" w:hAnsi="Arial" w:cs="Arial"/>
          <w:b/>
          <w:sz w:val="28"/>
          <w:szCs w:val="28"/>
        </w:rPr>
        <w:t>26</w:t>
      </w:r>
      <w:r w:rsidRPr="00D70D2F">
        <w:rPr>
          <w:rFonts w:ascii="Arial" w:hAnsi="Arial" w:cs="Arial"/>
          <w:b/>
          <w:sz w:val="28"/>
          <w:szCs w:val="28"/>
        </w:rPr>
        <w:t xml:space="preserve"> October 2015</w:t>
      </w:r>
    </w:p>
    <w:sectPr w:rsidR="00D70D2F" w:rsidRPr="00D70D2F" w:rsidSect="00D90B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2332C6"/>
    <w:rsid w:val="002332C6"/>
    <w:rsid w:val="00B13555"/>
    <w:rsid w:val="00D70D2F"/>
    <w:rsid w:val="00D90B13"/>
    <w:rsid w:val="00FF10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B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332C6"/>
    <w:pPr>
      <w:spacing w:after="0" w:line="240" w:lineRule="auto"/>
    </w:pPr>
  </w:style>
  <w:style w:type="paragraph" w:styleId="NormalWeb">
    <w:name w:val="Normal (Web)"/>
    <w:basedOn w:val="Normal"/>
    <w:rsid w:val="00B1355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135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35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www.indianconsulate-sf.org/images/ashokachkra.gif"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186</Words>
  <Characters>1066</Characters>
  <Application>Microsoft Office Word</Application>
  <DocSecurity>0</DocSecurity>
  <Lines>8</Lines>
  <Paragraphs>2</Paragraphs>
  <ScaleCrop>false</ScaleCrop>
  <Company>Grizli777</Company>
  <LinksUpToDate>false</LinksUpToDate>
  <CharactersWithSpaces>1250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cp:revision>
  <dcterms:created xsi:type="dcterms:W3CDTF">2015-10-27T06:02:00Z</dcterms:created>
  <dcterms:modified xsi:type="dcterms:W3CDTF">2015-10-27T06:23:00Z</dcterms:modified>
</cp:coreProperties>
</file>