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contextualSpacing/>
        <w:jc w:val="center"/>
        <w:rPr>
          <w:b/>
          <w:b/>
          <w:bCs/>
        </w:rPr>
      </w:pPr>
      <w:r>
        <w:rPr>
          <w:b/>
          <w:bCs/>
        </w:rPr>
        <w:t>High Commission of India</w:t>
      </w:r>
    </w:p>
    <w:p>
      <w:pPr>
        <w:pStyle w:val="TextBody"/>
        <w:spacing w:lineRule="auto" w:line="240" w:before="0" w:after="0"/>
        <w:contextualSpacing/>
        <w:jc w:val="center"/>
        <w:rPr>
          <w:b/>
          <w:b/>
          <w:bCs/>
        </w:rPr>
      </w:pPr>
      <w:r>
        <w:rPr>
          <w:b/>
          <w:bCs/>
        </w:rPr>
        <w:t>Lilongwe</w:t>
      </w:r>
    </w:p>
    <w:p>
      <w:pPr>
        <w:pStyle w:val="TextBody"/>
        <w:spacing w:lineRule="auto" w:line="240" w:before="0" w:after="0"/>
        <w:contextualSpacing/>
        <w:jc w:val="center"/>
        <w:rPr>
          <w:b/>
          <w:b/>
          <w:bCs/>
        </w:rPr>
      </w:pPr>
      <w:r>
        <w:rPr>
          <w:b/>
          <w:bCs/>
        </w:rPr>
        <w:t>****</w:t>
      </w:r>
    </w:p>
    <w:p>
      <w:pPr>
        <w:pStyle w:val="TextBody"/>
        <w:spacing w:lineRule="auto" w:line="240" w:before="0" w:after="0"/>
        <w:contextualSpacing/>
        <w:jc w:val="both"/>
        <w:rPr/>
      </w:pPr>
      <w:r>
        <w:rPr/>
      </w:r>
    </w:p>
    <w:p>
      <w:pPr>
        <w:pStyle w:val="TextBody"/>
        <w:spacing w:lineRule="auto" w:line="240" w:before="0" w:after="0"/>
        <w:contextualSpacing/>
        <w:jc w:val="both"/>
        <w:rPr/>
      </w:pPr>
      <w:r>
        <w:rPr/>
        <w:tab/>
        <w:tab/>
        <w:tab/>
        <w:t xml:space="preserve">The Ministry of Overseas Indian Affairs, Government of India, has been organising the Know India Program to create awareness about the phenomenal transformation taking place in India and the country's progress from just a destination for culture, heritage and art to an emerging powerhouse in the global economic system. Twenty seven such programmes have been organised up till now in partnership with different states. </w:t>
      </w:r>
    </w:p>
    <w:p>
      <w:pPr>
        <w:pStyle w:val="TextBody"/>
        <w:spacing w:lineRule="auto" w:line="240" w:before="0" w:after="0"/>
        <w:contextualSpacing/>
        <w:jc w:val="both"/>
        <w:rPr/>
      </w:pPr>
      <w:r>
        <w:rPr/>
      </w:r>
    </w:p>
    <w:p>
      <w:pPr>
        <w:pStyle w:val="TextBody"/>
        <w:spacing w:lineRule="auto" w:line="240" w:before="0" w:after="0"/>
        <w:contextualSpacing/>
        <w:jc w:val="both"/>
        <w:rPr/>
      </w:pPr>
      <w:r>
        <w:rPr/>
        <w:t>2.</w:t>
      </w:r>
      <w:r>
        <w:rPr/>
        <w:tab/>
        <w:tab/>
        <w:tab/>
        <w:t xml:space="preserve"> The KIP in the nature of an Orientation Programme is expected to provide the participants exposure to various facets of the Indian way of life, culture, spirituality, adventure and sports, creativity and composite character of India and interaction with youth from different parts of the country. Following the success of the programmes and based on the positive feedback received from the interns, the next Know India Programmes (KIP) – </w:t>
      </w:r>
      <w:r>
        <w:rPr/>
        <w:t>54</w:t>
      </w:r>
      <w:r>
        <w:rPr>
          <w:vertAlign w:val="superscript"/>
        </w:rPr>
        <w:t xml:space="preserve">th, </w:t>
      </w:r>
      <w:r>
        <w:rPr/>
        <w:t xml:space="preserve"> </w:t>
      </w:r>
      <w:r>
        <w:rPr/>
        <w:t>55</w:t>
      </w:r>
      <w:r>
        <w:rPr>
          <w:vertAlign w:val="superscript"/>
        </w:rPr>
        <w:t>th</w:t>
      </w:r>
      <w:r>
        <w:rPr/>
        <w:t xml:space="preserve"> and 56</w:t>
      </w:r>
      <w:r>
        <w:rPr>
          <w:vertAlign w:val="superscript"/>
        </w:rPr>
        <w:t>th</w:t>
      </w:r>
      <w:r>
        <w:rPr/>
        <w:t xml:space="preserve"> - </w:t>
      </w:r>
      <w:r>
        <w:rPr/>
        <w:t xml:space="preserve">are proposed to be organised for 40 participants to be selected from countries all over the world, </w:t>
      </w:r>
      <w:r>
        <w:rPr/>
        <w:t>as per schedule given below:</w:t>
      </w:r>
    </w:p>
    <w:p>
      <w:pPr>
        <w:pStyle w:val="TextBody"/>
        <w:spacing w:lineRule="auto" w:line="240" w:before="0" w:after="0"/>
        <w:contextualSpacing/>
        <w:jc w:val="both"/>
        <w:rPr/>
      </w:pPr>
      <w:r>
        <w:rPr/>
      </w:r>
    </w:p>
    <w:tbl>
      <w:tblPr>
        <w:tblW w:w="9471" w:type="dxa"/>
        <w:jc w:val="left"/>
        <w:tblInd w:w="505" w:type="dxa"/>
        <w:tblBorders/>
        <w:tblCellMar>
          <w:top w:w="0" w:type="dxa"/>
          <w:left w:w="0" w:type="dxa"/>
          <w:bottom w:w="0" w:type="dxa"/>
          <w:right w:w="0" w:type="dxa"/>
        </w:tblCellMar>
      </w:tblPr>
      <w:tblGrid>
        <w:gridCol w:w="846"/>
        <w:gridCol w:w="2443"/>
        <w:gridCol w:w="2207"/>
        <w:gridCol w:w="3975"/>
      </w:tblGrid>
      <w:tr>
        <w:trPr/>
        <w:tc>
          <w:tcPr>
            <w:tcW w:w="846" w:type="dxa"/>
            <w:tcBorders/>
            <w:shd w:fill="D36118" w:val="clear"/>
          </w:tcPr>
          <w:p>
            <w:pPr>
              <w:pStyle w:val="TableContents"/>
              <w:spacing w:before="0" w:after="283"/>
              <w:rPr/>
            </w:pPr>
            <w:r>
              <w:rPr>
                <w:rStyle w:val="StrongEmphasis"/>
                <w:sz w:val="21"/>
                <w:szCs w:val="21"/>
              </w:rPr>
              <w:t>KIP</w:t>
            </w:r>
            <w:r>
              <w:rPr>
                <w:sz w:val="21"/>
                <w:szCs w:val="21"/>
              </w:rPr>
              <w:br/>
            </w:r>
            <w:r>
              <w:rPr>
                <w:rStyle w:val="StrongEmphasis"/>
                <w:sz w:val="21"/>
                <w:szCs w:val="21"/>
              </w:rPr>
              <w:t>Edition</w:t>
            </w:r>
          </w:p>
        </w:tc>
        <w:tc>
          <w:tcPr>
            <w:tcW w:w="2443" w:type="dxa"/>
            <w:tcBorders/>
            <w:shd w:fill="D36118" w:val="clear"/>
          </w:tcPr>
          <w:p>
            <w:pPr>
              <w:pStyle w:val="TableContents"/>
              <w:spacing w:before="0" w:after="283"/>
              <w:rPr/>
            </w:pPr>
            <w:r>
              <w:rPr>
                <w:rStyle w:val="StrongEmphasis"/>
                <w:sz w:val="21"/>
                <w:szCs w:val="21"/>
              </w:rPr>
              <w:t>Proposed Tentative Period</w:t>
            </w:r>
          </w:p>
        </w:tc>
        <w:tc>
          <w:tcPr>
            <w:tcW w:w="2207" w:type="dxa"/>
            <w:tcBorders/>
            <w:shd w:fill="D36118" w:val="clear"/>
          </w:tcPr>
          <w:p>
            <w:pPr>
              <w:pStyle w:val="TableContents"/>
              <w:spacing w:before="0" w:after="283"/>
              <w:rPr/>
            </w:pPr>
            <w:r>
              <w:rPr>
                <w:rStyle w:val="StrongEmphasis"/>
                <w:sz w:val="21"/>
                <w:szCs w:val="21"/>
              </w:rPr>
              <w:t>Proposed Partner State</w:t>
            </w:r>
          </w:p>
        </w:tc>
        <w:tc>
          <w:tcPr>
            <w:tcW w:w="3975" w:type="dxa"/>
            <w:tcBorders/>
            <w:shd w:fill="D36118" w:val="clear"/>
          </w:tcPr>
          <w:p>
            <w:pPr>
              <w:pStyle w:val="TableContents"/>
              <w:spacing w:before="0" w:after="283"/>
              <w:rPr/>
            </w:pPr>
            <w:r>
              <w:rPr>
                <w:rStyle w:val="StrongEmphasis"/>
                <w:sz w:val="21"/>
                <w:szCs w:val="21"/>
              </w:rPr>
              <w:t xml:space="preserve">Last date for receipt of nominations </w:t>
            </w:r>
            <w:r>
              <w:rPr>
                <w:rStyle w:val="StrongEmphasis"/>
                <w:sz w:val="21"/>
                <w:szCs w:val="21"/>
              </w:rPr>
              <w:t>on KIP Portal through High Commission</w:t>
            </w:r>
            <w:r>
              <w:rPr>
                <w:rStyle w:val="StrongEmphasis"/>
                <w:sz w:val="21"/>
                <w:szCs w:val="21"/>
              </w:rPr>
              <w:t xml:space="preserve"> </w:t>
            </w:r>
          </w:p>
        </w:tc>
      </w:tr>
      <w:tr>
        <w:trPr/>
        <w:tc>
          <w:tcPr>
            <w:tcW w:w="846" w:type="dxa"/>
            <w:tcBorders/>
            <w:shd w:fill="F09E6F" w:val="clear"/>
          </w:tcPr>
          <w:p>
            <w:pPr>
              <w:pStyle w:val="TableContents"/>
              <w:spacing w:before="0" w:after="283"/>
              <w:jc w:val="center"/>
              <w:rPr>
                <w:sz w:val="21"/>
                <w:szCs w:val="21"/>
              </w:rPr>
            </w:pPr>
            <w:r>
              <w:rPr>
                <w:sz w:val="21"/>
                <w:szCs w:val="21"/>
              </w:rPr>
              <w:t>54</w:t>
            </w:r>
            <w:r>
              <w:rPr>
                <w:sz w:val="21"/>
                <w:szCs w:val="21"/>
                <w:vertAlign w:val="superscript"/>
              </w:rPr>
              <w:t>th</w:t>
            </w:r>
            <w:r>
              <w:rPr>
                <w:sz w:val="21"/>
                <w:szCs w:val="21"/>
              </w:rPr>
              <w:t xml:space="preserve"> </w:t>
            </w:r>
            <w:r>
              <w:rPr>
                <w:sz w:val="21"/>
                <w:szCs w:val="21"/>
              </w:rPr>
              <w:t xml:space="preserve">KIP </w:t>
            </w:r>
          </w:p>
        </w:tc>
        <w:tc>
          <w:tcPr>
            <w:tcW w:w="2443" w:type="dxa"/>
            <w:tcBorders/>
            <w:shd w:fill="F09E6F" w:val="clear"/>
          </w:tcPr>
          <w:p>
            <w:pPr>
              <w:pStyle w:val="TableContents"/>
              <w:spacing w:before="0" w:after="283"/>
              <w:jc w:val="center"/>
              <w:rPr>
                <w:sz w:val="21"/>
                <w:szCs w:val="21"/>
              </w:rPr>
            </w:pPr>
            <w:r>
              <w:rPr>
                <w:sz w:val="21"/>
                <w:szCs w:val="21"/>
              </w:rPr>
              <w:t>1-</w:t>
            </w:r>
            <w:r>
              <w:rPr>
                <w:sz w:val="21"/>
                <w:szCs w:val="21"/>
              </w:rPr>
              <w:t>25 August</w:t>
            </w:r>
            <w:r>
              <w:rPr>
                <w:sz w:val="21"/>
                <w:szCs w:val="21"/>
              </w:rPr>
              <w:t>, 2019</w:t>
            </w:r>
          </w:p>
        </w:tc>
        <w:tc>
          <w:tcPr>
            <w:tcW w:w="2207" w:type="dxa"/>
            <w:tcBorders/>
            <w:shd w:fill="F09E6F" w:val="clear"/>
          </w:tcPr>
          <w:p>
            <w:pPr>
              <w:pStyle w:val="TableContents"/>
              <w:spacing w:before="0" w:after="283"/>
              <w:jc w:val="center"/>
              <w:rPr>
                <w:sz w:val="21"/>
                <w:szCs w:val="21"/>
              </w:rPr>
            </w:pPr>
            <w:r>
              <w:rPr>
                <w:sz w:val="21"/>
                <w:szCs w:val="21"/>
              </w:rPr>
              <w:t>Punjab &amp; Haryana</w:t>
            </w:r>
          </w:p>
        </w:tc>
        <w:tc>
          <w:tcPr>
            <w:tcW w:w="3975" w:type="dxa"/>
            <w:tcBorders/>
            <w:shd w:fill="F09E6F" w:val="clear"/>
          </w:tcPr>
          <w:p>
            <w:pPr>
              <w:pStyle w:val="TableContents"/>
              <w:spacing w:before="0" w:after="283"/>
              <w:jc w:val="center"/>
              <w:rPr>
                <w:sz w:val="21"/>
                <w:szCs w:val="21"/>
              </w:rPr>
            </w:pPr>
            <w:r>
              <w:rPr>
                <w:sz w:val="21"/>
                <w:szCs w:val="21"/>
              </w:rPr>
              <w:t>30 June  2019</w:t>
            </w:r>
            <w:r>
              <w:rPr>
                <w:sz w:val="21"/>
                <w:szCs w:val="21"/>
              </w:rPr>
              <w:t xml:space="preserve"> </w:t>
            </w:r>
          </w:p>
        </w:tc>
      </w:tr>
      <w:tr>
        <w:trPr/>
        <w:tc>
          <w:tcPr>
            <w:tcW w:w="846" w:type="dxa"/>
            <w:tcBorders/>
            <w:shd w:fill="F09E6F" w:val="clear"/>
          </w:tcPr>
          <w:p>
            <w:pPr>
              <w:pStyle w:val="TableContents"/>
              <w:spacing w:before="0" w:after="283"/>
              <w:jc w:val="center"/>
              <w:rPr>
                <w:sz w:val="21"/>
                <w:szCs w:val="21"/>
              </w:rPr>
            </w:pPr>
            <w:r>
              <w:rPr>
                <w:sz w:val="21"/>
                <w:szCs w:val="21"/>
              </w:rPr>
              <w:t>55</w:t>
            </w:r>
            <w:r>
              <w:rPr>
                <w:sz w:val="21"/>
                <w:szCs w:val="21"/>
                <w:vertAlign w:val="superscript"/>
              </w:rPr>
              <w:t>th</w:t>
            </w:r>
            <w:r>
              <w:rPr>
                <w:sz w:val="21"/>
                <w:szCs w:val="21"/>
              </w:rPr>
              <w:t xml:space="preserve"> </w:t>
            </w:r>
            <w:r>
              <w:rPr>
                <w:sz w:val="21"/>
                <w:szCs w:val="21"/>
              </w:rPr>
              <w:t>KIP</w:t>
            </w:r>
          </w:p>
        </w:tc>
        <w:tc>
          <w:tcPr>
            <w:tcW w:w="2443" w:type="dxa"/>
            <w:tcBorders/>
            <w:shd w:fill="F09E6F" w:val="clear"/>
          </w:tcPr>
          <w:p>
            <w:pPr>
              <w:pStyle w:val="TableContents"/>
              <w:spacing w:before="0" w:after="283"/>
              <w:jc w:val="center"/>
              <w:rPr>
                <w:sz w:val="21"/>
                <w:szCs w:val="21"/>
              </w:rPr>
            </w:pPr>
            <w:r>
              <w:rPr>
                <w:sz w:val="21"/>
                <w:szCs w:val="21"/>
              </w:rPr>
              <w:t>3-27 September</w:t>
            </w:r>
            <w:r>
              <w:rPr>
                <w:sz w:val="21"/>
                <w:szCs w:val="21"/>
              </w:rPr>
              <w:t>, 201</w:t>
            </w:r>
            <w:r>
              <w:rPr>
                <w:sz w:val="21"/>
                <w:szCs w:val="21"/>
              </w:rPr>
              <w:t>9</w:t>
            </w:r>
          </w:p>
        </w:tc>
        <w:tc>
          <w:tcPr>
            <w:tcW w:w="2207" w:type="dxa"/>
            <w:tcBorders/>
            <w:shd w:fill="F09E6F" w:val="clear"/>
          </w:tcPr>
          <w:p>
            <w:pPr>
              <w:pStyle w:val="TableContents"/>
              <w:spacing w:before="0" w:after="283"/>
              <w:jc w:val="center"/>
              <w:rPr>
                <w:sz w:val="21"/>
                <w:szCs w:val="21"/>
              </w:rPr>
            </w:pPr>
            <w:r>
              <w:rPr>
                <w:sz w:val="21"/>
                <w:szCs w:val="21"/>
              </w:rPr>
              <w:t>Goa</w:t>
            </w:r>
          </w:p>
        </w:tc>
        <w:tc>
          <w:tcPr>
            <w:tcW w:w="3975" w:type="dxa"/>
            <w:tcBorders/>
            <w:shd w:fill="F09E6F" w:val="clear"/>
          </w:tcPr>
          <w:p>
            <w:pPr>
              <w:pStyle w:val="TableContents"/>
              <w:spacing w:before="0" w:after="283"/>
              <w:jc w:val="center"/>
              <w:rPr>
                <w:sz w:val="21"/>
                <w:szCs w:val="21"/>
              </w:rPr>
            </w:pPr>
            <w:r>
              <w:rPr>
                <w:sz w:val="21"/>
                <w:szCs w:val="21"/>
              </w:rPr>
              <w:t>15</w:t>
            </w:r>
            <w:r>
              <w:rPr>
                <w:sz w:val="21"/>
                <w:szCs w:val="21"/>
              </w:rPr>
              <w:t xml:space="preserve"> July 2014 </w:t>
            </w:r>
          </w:p>
        </w:tc>
      </w:tr>
      <w:tr>
        <w:trPr/>
        <w:tc>
          <w:tcPr>
            <w:tcW w:w="846" w:type="dxa"/>
            <w:tcBorders/>
            <w:shd w:fill="F09E6F" w:val="clear"/>
          </w:tcPr>
          <w:p>
            <w:pPr>
              <w:pStyle w:val="TableContents"/>
              <w:spacing w:before="0" w:after="283"/>
              <w:jc w:val="center"/>
              <w:rPr>
                <w:sz w:val="21"/>
                <w:szCs w:val="21"/>
              </w:rPr>
            </w:pPr>
            <w:r>
              <w:rPr>
                <w:sz w:val="21"/>
                <w:szCs w:val="21"/>
              </w:rPr>
              <w:t>56</w:t>
            </w:r>
            <w:r>
              <w:rPr>
                <w:sz w:val="21"/>
                <w:szCs w:val="21"/>
                <w:vertAlign w:val="superscript"/>
              </w:rPr>
              <w:t>th</w:t>
            </w:r>
            <w:r>
              <w:rPr>
                <w:sz w:val="21"/>
                <w:szCs w:val="21"/>
              </w:rPr>
              <w:t xml:space="preserve"> </w:t>
            </w:r>
            <w:r>
              <w:rPr>
                <w:sz w:val="21"/>
                <w:szCs w:val="21"/>
              </w:rPr>
              <w:t>KIP</w:t>
            </w:r>
          </w:p>
        </w:tc>
        <w:tc>
          <w:tcPr>
            <w:tcW w:w="2443" w:type="dxa"/>
            <w:tcBorders/>
            <w:shd w:fill="F09E6F" w:val="clear"/>
          </w:tcPr>
          <w:p>
            <w:pPr>
              <w:pStyle w:val="TableContents"/>
              <w:spacing w:before="0" w:after="283"/>
              <w:jc w:val="center"/>
              <w:rPr>
                <w:sz w:val="21"/>
                <w:szCs w:val="21"/>
              </w:rPr>
            </w:pPr>
            <w:r>
              <w:rPr>
                <w:sz w:val="21"/>
                <w:szCs w:val="21"/>
              </w:rPr>
              <w:t>1-25 October, 2019</w:t>
            </w:r>
          </w:p>
        </w:tc>
        <w:tc>
          <w:tcPr>
            <w:tcW w:w="2207" w:type="dxa"/>
            <w:tcBorders/>
            <w:shd w:fill="F09E6F" w:val="clear"/>
          </w:tcPr>
          <w:p>
            <w:pPr>
              <w:pStyle w:val="TableContents"/>
              <w:spacing w:before="0" w:after="283"/>
              <w:jc w:val="center"/>
              <w:rPr>
                <w:sz w:val="21"/>
                <w:szCs w:val="21"/>
              </w:rPr>
            </w:pPr>
            <w:r>
              <w:rPr>
                <w:sz w:val="21"/>
                <w:szCs w:val="21"/>
              </w:rPr>
              <w:t>Kerala</w:t>
            </w:r>
          </w:p>
        </w:tc>
        <w:tc>
          <w:tcPr>
            <w:tcW w:w="3975" w:type="dxa"/>
            <w:tcBorders/>
            <w:shd w:fill="F09E6F" w:val="clear"/>
          </w:tcPr>
          <w:p>
            <w:pPr>
              <w:pStyle w:val="TableContents"/>
              <w:spacing w:before="0" w:after="283"/>
              <w:jc w:val="center"/>
              <w:rPr>
                <w:sz w:val="21"/>
                <w:szCs w:val="21"/>
              </w:rPr>
            </w:pPr>
            <w:r>
              <w:rPr>
                <w:sz w:val="21"/>
                <w:szCs w:val="21"/>
              </w:rPr>
              <w:t>15 August 2014</w:t>
            </w:r>
          </w:p>
        </w:tc>
      </w:tr>
    </w:tbl>
    <w:p>
      <w:pPr>
        <w:pStyle w:val="TextBody"/>
        <w:spacing w:lineRule="auto" w:line="240" w:before="0" w:after="0"/>
        <w:contextualSpacing/>
        <w:jc w:val="both"/>
        <w:rPr/>
      </w:pPr>
      <w:r>
        <w:rPr/>
      </w:r>
    </w:p>
    <w:p>
      <w:pPr>
        <w:pStyle w:val="TextBody"/>
        <w:spacing w:lineRule="auto" w:line="240" w:before="0" w:after="0"/>
        <w:contextualSpacing/>
        <w:jc w:val="both"/>
        <w:rPr/>
      </w:pPr>
      <w:r>
        <w:rPr/>
        <w:t>3.</w:t>
        <w:tab/>
        <w:tab/>
      </w:r>
      <w:r>
        <w:rPr/>
        <w:tab/>
        <w:t xml:space="preserve">The following may be noted in this regard: </w:t>
      </w:r>
    </w:p>
    <w:p>
      <w:pPr>
        <w:pStyle w:val="TextBody"/>
        <w:spacing w:lineRule="auto" w:line="240" w:before="0" w:after="0"/>
        <w:contextualSpacing/>
        <w:jc w:val="both"/>
        <w:rPr/>
      </w:pPr>
      <w:r>
        <w:rPr/>
      </w:r>
    </w:p>
    <w:p>
      <w:pPr>
        <w:pStyle w:val="TextBody"/>
        <w:spacing w:lineRule="auto" w:line="240" w:before="0" w:after="0"/>
        <w:contextualSpacing/>
        <w:jc w:val="both"/>
        <w:rPr/>
      </w:pPr>
      <w:r>
        <w:rPr/>
        <w:t xml:space="preserve">(i) </w:t>
        <w:tab/>
        <w:tab/>
      </w:r>
      <w:r>
        <w:rPr/>
        <w:t xml:space="preserve">The complete online submitted form should be routed through the High Commission of </w:t>
        <w:tab/>
        <w:tab/>
        <w:tab/>
        <w:tab/>
        <w:tab/>
        <w:tab/>
        <w:t>India.</w:t>
      </w:r>
      <w:r>
        <w:rPr/>
        <w:t xml:space="preserve">The programme is open to youth of Indian origin (excluding non-resident Indians) in the </w:t>
        <w:tab/>
        <w:tab/>
        <w:tab/>
        <w:t xml:space="preserve">age group of 18-30 years, as on the first day of the month in which the programme is expected </w:t>
        <w:tab/>
        <w:tab/>
        <w:tab/>
        <w:t xml:space="preserve">to begin. Applicant must provide his/her previous PIO card number or that of his parents, </w:t>
        <w:tab/>
        <w:tab/>
        <w:tab/>
        <w:tab/>
        <w:tab/>
        <w:t xml:space="preserve">grandparents or great grandparents. In the absence of any documentary proof of Indian Origin, </w:t>
        <w:tab/>
        <w:tab/>
        <w:tab/>
        <w:t>the applicant must submit a written undertaking about his Indian Origin.</w:t>
      </w:r>
    </w:p>
    <w:p>
      <w:pPr>
        <w:pStyle w:val="Normal"/>
        <w:spacing w:lineRule="auto" w:line="240" w:before="0" w:after="0"/>
        <w:contextualSpacing/>
        <w:jc w:val="both"/>
        <w:rPr/>
      </w:pPr>
      <w:r>
        <w:rPr/>
        <w:t>(iii)</w:t>
        <w:tab/>
        <w:tab/>
      </w:r>
      <w:r>
        <w:rPr/>
        <w:t xml:space="preserve">Minimum qualification required for participating in KIP is graduation from a recognized </w:t>
        <w:tab/>
        <w:tab/>
        <w:tab/>
        <w:tab/>
        <w:tab/>
        <w:t>University /Institute or enrolled for graduation.</w:t>
      </w:r>
    </w:p>
    <w:p>
      <w:pPr>
        <w:pStyle w:val="Normal"/>
        <w:spacing w:lineRule="auto" w:line="240" w:before="0" w:after="0"/>
        <w:contextualSpacing/>
        <w:jc w:val="both"/>
        <w:rPr/>
      </w:pPr>
      <w:r>
        <w:rPr/>
        <w:t>(iv)</w:t>
        <w:tab/>
        <w:tab/>
      </w:r>
      <w:r>
        <w:rPr/>
        <w:t xml:space="preserve">The applicants should be able to speak in English, should have studied English as a subject at </w:t>
        <w:tab/>
        <w:tab/>
        <w:tab/>
        <w:tab/>
        <w:t>the High School level or have English as the medium of instruction for undergraduate course.</w:t>
      </w:r>
    </w:p>
    <w:p>
      <w:pPr>
        <w:pStyle w:val="TextBody"/>
        <w:spacing w:lineRule="auto" w:line="240" w:before="0" w:after="0"/>
        <w:contextualSpacing/>
        <w:jc w:val="both"/>
        <w:rPr/>
      </w:pPr>
      <w:r>
        <w:rPr/>
        <w:t>(</w:t>
      </w:r>
      <w:r>
        <w:rPr/>
        <w:t>v</w:t>
      </w:r>
      <w:r>
        <w:rPr/>
        <w:t xml:space="preserve">) </w:t>
        <w:tab/>
        <w:tab/>
        <w:t xml:space="preserve">List of applicants who have been selected for a particular Know India Programme would be </w:t>
        <w:tab/>
        <w:tab/>
        <w:tab/>
        <w:tab/>
        <w:t xml:space="preserve">communicated </w:t>
      </w:r>
      <w:r>
        <w:rPr/>
        <w:t xml:space="preserve">to the selected participants </w:t>
      </w:r>
      <w:r>
        <w:rPr/>
        <w:t>well in advance before its commencement.</w:t>
      </w:r>
    </w:p>
    <w:p>
      <w:pPr>
        <w:pStyle w:val="TextBody"/>
        <w:spacing w:lineRule="auto" w:line="240" w:before="0" w:after="0"/>
        <w:contextualSpacing/>
        <w:jc w:val="both"/>
        <w:rPr/>
      </w:pPr>
      <w:r>
        <w:rPr/>
        <w:t xml:space="preserve">(vi) </w:t>
        <w:tab/>
        <w:tab/>
        <w:t xml:space="preserve">Selected participants would be </w:t>
      </w:r>
      <w:r>
        <w:rPr/>
        <w:t xml:space="preserve">provided one return </w:t>
      </w:r>
      <w:r>
        <w:rPr/>
        <w:t xml:space="preserve">air ticket for their journey after getting </w:t>
        <w:tab/>
        <w:tab/>
        <w:tab/>
        <w:tab/>
        <w:tab/>
        <w:t xml:space="preserve">10% of total air fare from the participants. </w:t>
      </w:r>
      <w:r>
        <w:rPr/>
        <w:t xml:space="preserve">Selected Participants will also be required to give </w:t>
      </w:r>
      <w:r>
        <w:rPr/>
        <w:t xml:space="preserve">a </w:t>
        <w:tab/>
        <w:tab/>
        <w:tab/>
        <w:t xml:space="preserve">signed written undertaking that he/she will reimburse to the Indian Mission/Post the amount </w:t>
        <w:tab/>
        <w:tab/>
        <w:tab/>
        <w:tab/>
        <w:t xml:space="preserve">spent on airfare by Govt. of India, if he/she will not complete the KIP. </w:t>
      </w:r>
    </w:p>
    <w:p>
      <w:pPr>
        <w:pStyle w:val="TextBody"/>
        <w:spacing w:lineRule="auto" w:line="240" w:before="0" w:after="0"/>
        <w:contextualSpacing/>
        <w:jc w:val="both"/>
        <w:rPr/>
      </w:pPr>
      <w:r>
        <w:rPr/>
        <w:t>(vii)</w:t>
        <w:tab/>
        <w:tab/>
        <w:t>V</w:t>
      </w:r>
      <w:r>
        <w:rPr/>
        <w:t xml:space="preserve">isa </w:t>
      </w:r>
      <w:r>
        <w:rPr/>
        <w:t xml:space="preserve">will be granted as Gratis </w:t>
      </w:r>
      <w:r>
        <w:rPr/>
        <w:t xml:space="preserve">after </w:t>
      </w:r>
      <w:r>
        <w:rPr/>
        <w:t xml:space="preserve">submission of </w:t>
      </w:r>
      <w:r>
        <w:rPr/>
        <w:t xml:space="preserve">copy of valid travel and medical insurance </w:t>
        <w:tab/>
        <w:tab/>
        <w:tab/>
        <w:tab/>
        <w:t xml:space="preserve">for the duration of their visit to India </w:t>
      </w:r>
      <w:r>
        <w:rPr/>
        <w:t>by High Commission</w:t>
      </w:r>
      <w:r>
        <w:rPr/>
        <w:t xml:space="preserve">. </w:t>
      </w:r>
    </w:p>
    <w:p>
      <w:pPr>
        <w:pStyle w:val="TextBody"/>
        <w:spacing w:lineRule="auto" w:line="240" w:before="0" w:after="0"/>
        <w:contextualSpacing/>
        <w:jc w:val="both"/>
        <w:rPr/>
      </w:pPr>
      <w:r>
        <w:rPr/>
      </w:r>
    </w:p>
    <w:p>
      <w:pPr>
        <w:pStyle w:val="TextBody"/>
        <w:spacing w:lineRule="auto" w:line="240" w:before="0" w:after="0"/>
        <w:contextualSpacing/>
        <w:jc w:val="both"/>
        <w:rPr/>
      </w:pPr>
      <w:r>
        <w:rPr/>
        <w:t>3.</w:t>
      </w:r>
      <w:r>
        <w:rPr/>
        <w:tab/>
        <w:tab/>
        <w:tab/>
        <w:t xml:space="preserve">Guidelines and application form for these programmes may be accessed on </w:t>
      </w:r>
      <w:r>
        <w:rPr/>
        <w:t xml:space="preserve">KIP portal </w:t>
        <w:tab/>
        <w:tab/>
        <w:tab/>
        <w:tab/>
        <w:tab/>
        <w:tab/>
      </w:r>
      <w:hyperlink r:id="rId2">
        <w:r>
          <w:rPr>
            <w:rStyle w:val="InternetLink"/>
          </w:rPr>
          <w:t>www.kip.gov.in</w:t>
        </w:r>
      </w:hyperlink>
      <w:r>
        <w:rPr/>
        <w:t>.</w:t>
      </w:r>
    </w:p>
    <w:p>
      <w:pPr>
        <w:pStyle w:val="TextBody"/>
        <w:spacing w:lineRule="auto" w:line="240" w:before="0" w:after="0"/>
        <w:contextualSpacing/>
        <w:jc w:val="center"/>
        <w:rPr>
          <w:b/>
          <w:b/>
          <w:bCs/>
        </w:rPr>
      </w:pPr>
      <w:r>
        <w:rPr>
          <w:b/>
          <w:bCs/>
        </w:rPr>
        <w:t>****</w:t>
      </w:r>
    </w:p>
    <w:sectPr>
      <w:type w:val="nextPage"/>
      <w:pgSz w:w="12240" w:h="15840"/>
      <w:pgMar w:left="1134" w:right="1134" w:header="0" w:top="557" w:footer="0" w:bottom="64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OpenSymbol">
    <w:altName w:val="Arial Unicode MS"/>
    <w:charset w:val="02"/>
    <w:family w:val="auto"/>
    <w:pitch w:val="default"/>
  </w:font>
  <w:font w:name="Liberation Sans">
    <w:altName w:val="Arial"/>
    <w:charset w:val="01"/>
    <w:family w:val="swiss"/>
    <w:pitch w:val="default"/>
  </w:font>
</w:fonts>
</file>

<file path=word/settings.xml><?xml version="1.0" encoding="utf-8"?>
<w:settings xmlns:w="http://schemas.openxmlformats.org/wordprocessingml/2006/main">
  <w:zoom w:percent="140"/>
  <w:defaultTabStop w:val="283"/>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ource Han Sans CN Regular"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Times New Roman" w:hAnsi="Times New Roman" w:eastAsia="Source Han Sans CN Regular" w:cs="Lohit Devanagari"/>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Source Han Sans CN Regular" w:cs="Lohit Devanagari"/>
      <w:b/>
      <w:bCs/>
      <w:sz w:val="28"/>
      <w:szCs w:val="2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Arial" w:hAnsi="Liberation Sans;Arial" w:eastAsia="Source Han Sans CN Regular" w:cs="Lohit Devanagari"/>
      <w:sz w:val="24"/>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ip.gov.in/"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LibreOffice/6.0.7.3.0$Linux_X86_64 LibreOffice_project/00$Build-3</Application>
  <Pages>1</Pages>
  <Words>493</Words>
  <Characters>2568</Characters>
  <CharactersWithSpaces>3116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2019-06-17T11:54:32Z</dcterms:created>
  <dc:creator/>
  <dc:description/>
  <dc:language>en-US</dc:language>
  <cp:lastModifiedBy/>
  <cp:lastPrinted>2019-06-17T12:48:45Z</cp:lastPrinted>
  <dcterms:modified xsi:type="dcterms:W3CDTF">2019-06-17T12:49:03Z</dcterms:modified>
  <cp:revision>1</cp:revision>
  <dc:subject/>
  <dc:title/>
</cp:coreProperties>
</file>